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14" w:rsidRPr="00C371D3" w:rsidRDefault="00B03214" w:rsidP="00810082">
      <w:pPr>
        <w:spacing w:line="240" w:lineRule="atLeast"/>
        <w:jc w:val="left"/>
        <w:rPr>
          <w:rFonts w:ascii="Times New Roman" w:eastAsia="楷体" w:hAnsi="Times New Roman" w:cs="Times New Roman"/>
          <w:sz w:val="22"/>
          <w:szCs w:val="22"/>
        </w:rPr>
      </w:pPr>
      <w:r w:rsidRPr="00C371D3">
        <w:rPr>
          <w:rFonts w:ascii="Times New Roman" w:hAnsi="Times New Roman" w:cs="Times New Roman"/>
          <w:b/>
          <w:bCs/>
          <w:sz w:val="22"/>
          <w:szCs w:val="22"/>
        </w:rPr>
        <w:t xml:space="preserve">            </w:t>
      </w:r>
      <w:r w:rsidR="00D65B9E">
        <w:rPr>
          <w:rFonts w:ascii="Times New Roman" w:hAnsi="Times New Roman" w:cs="Times New Roman"/>
          <w:b/>
          <w:bCs/>
          <w:sz w:val="22"/>
          <w:szCs w:val="22"/>
        </w:rPr>
        <w:t xml:space="preserve">    </w:t>
      </w:r>
    </w:p>
    <w:p w:rsidR="00194A46" w:rsidRPr="00C371D3" w:rsidRDefault="00B03214" w:rsidP="00855B1A">
      <w:pPr>
        <w:spacing w:line="240" w:lineRule="atLeast"/>
        <w:jc w:val="right"/>
        <w:rPr>
          <w:rFonts w:ascii="Times New Roman" w:hAnsi="Times New Roman" w:cs="Times New Roman"/>
          <w:b/>
          <w:bCs/>
          <w:sz w:val="22"/>
          <w:szCs w:val="22"/>
        </w:rPr>
      </w:pPr>
      <w:r w:rsidRPr="00C371D3">
        <w:rPr>
          <w:rFonts w:ascii="Times New Roman" w:hAnsi="Times New Roman" w:cs="Times New Roman"/>
          <w:b/>
          <w:bCs/>
          <w:sz w:val="22"/>
          <w:szCs w:val="22"/>
        </w:rPr>
        <w:t xml:space="preserve">                          </w:t>
      </w:r>
      <w:r w:rsidR="00440E39" w:rsidRPr="00C371D3">
        <w:rPr>
          <w:rFonts w:ascii="Times New Roman" w:hAnsi="Times New Roman" w:cs="Times New Roman"/>
          <w:b/>
          <w:bCs/>
          <w:sz w:val="22"/>
          <w:szCs w:val="22"/>
        </w:rPr>
        <w:t xml:space="preserve">                               </w:t>
      </w:r>
      <w:bookmarkStart w:id="0" w:name="OLE_LINK13"/>
      <w:bookmarkStart w:id="1" w:name="OLE_LINK14"/>
    </w:p>
    <w:p w:rsidR="00B03214" w:rsidRPr="00C371D3" w:rsidRDefault="002B5EF1" w:rsidP="002B5EF1">
      <w:pPr>
        <w:jc w:val="center"/>
        <w:rPr>
          <w:rFonts w:ascii="Times New Roman" w:hAnsi="Times New Roman" w:cs="Times New Roman"/>
          <w:b/>
          <w:bCs/>
          <w:sz w:val="28"/>
          <w:szCs w:val="28"/>
        </w:rPr>
      </w:pPr>
      <w:r>
        <w:rPr>
          <w:rFonts w:ascii="Times New Roman" w:cs="Times New Roman" w:hint="eastAsia"/>
          <w:b/>
          <w:bCs/>
          <w:sz w:val="28"/>
          <w:szCs w:val="28"/>
        </w:rPr>
        <w:t>《</w:t>
      </w:r>
      <w:r w:rsidRPr="00C371D3">
        <w:rPr>
          <w:rFonts w:ascii="Times New Roman" w:cs="Times New Roman"/>
          <w:b/>
          <w:bCs/>
          <w:sz w:val="28"/>
          <w:szCs w:val="28"/>
        </w:rPr>
        <w:t>糖化血红蛋白</w:t>
      </w:r>
      <w:r>
        <w:rPr>
          <w:rFonts w:ascii="Times New Roman" w:cs="Times New Roman" w:hint="eastAsia"/>
          <w:b/>
          <w:bCs/>
          <w:sz w:val="28"/>
          <w:szCs w:val="28"/>
        </w:rPr>
        <w:t>测定》解读</w:t>
      </w:r>
    </w:p>
    <w:bookmarkEnd w:id="0"/>
    <w:bookmarkEnd w:id="1"/>
    <w:p w:rsidR="00A36E62" w:rsidRPr="00263E36" w:rsidRDefault="00B03214" w:rsidP="002B5EF1">
      <w:pPr>
        <w:jc w:val="center"/>
        <w:rPr>
          <w:rFonts w:ascii="楷体_GB2312" w:eastAsia="楷体_GB2312" w:hAnsi="Times New Roman" w:cs="Times New Roman"/>
        </w:rPr>
      </w:pPr>
      <w:r w:rsidRPr="00263E36">
        <w:rPr>
          <w:rFonts w:ascii="楷体_GB2312" w:eastAsia="楷体_GB2312" w:cs="Times New Roman" w:hint="eastAsia"/>
        </w:rPr>
        <w:t>王冬环</w:t>
      </w:r>
    </w:p>
    <w:p w:rsidR="00A36E62" w:rsidRDefault="00A36E62" w:rsidP="00C1590E">
      <w:pPr>
        <w:rPr>
          <w:rFonts w:ascii="Times New Roman" w:hAnsi="Times New Roman" w:cs="Times New Roman"/>
        </w:rPr>
      </w:pPr>
    </w:p>
    <w:p w:rsidR="00C77A1F" w:rsidRPr="007D456C" w:rsidRDefault="006C63A7" w:rsidP="00ED1DD5">
      <w:pPr>
        <w:spacing w:line="360" w:lineRule="auto"/>
        <w:ind w:firstLineChars="200" w:firstLine="440"/>
        <w:rPr>
          <w:rFonts w:ascii="Times New Roman" w:hAnsi="Times New Roman" w:cs="Times New Roman" w:hint="eastAsia"/>
          <w:sz w:val="22"/>
          <w:szCs w:val="22"/>
        </w:rPr>
      </w:pPr>
      <w:r w:rsidRPr="007D456C">
        <w:rPr>
          <w:rStyle w:val="apple-style-span"/>
          <w:rFonts w:ascii="Times New Roman" w:hAnsi="Times New Roman" w:cs="Times New Roman"/>
          <w:sz w:val="22"/>
          <w:szCs w:val="22"/>
        </w:rPr>
        <w:t>2011</w:t>
      </w:r>
      <w:r w:rsidRPr="007D456C">
        <w:rPr>
          <w:rStyle w:val="apple-style-span"/>
          <w:rFonts w:ascii="Times New Roman" w:hAnsi="Times New Roman" w:cs="Times New Roman"/>
          <w:sz w:val="22"/>
          <w:szCs w:val="22"/>
        </w:rPr>
        <w:t>年世界卫生组织</w:t>
      </w:r>
      <w:r w:rsidRPr="007D456C">
        <w:rPr>
          <w:rFonts w:ascii="Times New Roman" w:hAnsi="Times New Roman" w:cs="Times New Roman"/>
          <w:sz w:val="22"/>
          <w:szCs w:val="22"/>
        </w:rPr>
        <w:t>推荐：在有条件的地区采用糖化血红蛋白（</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F71414" w:rsidRPr="007D456C">
        <w:rPr>
          <w:rFonts w:ascii="Times New Roman" w:hAnsi="Times New Roman" w:cs="Times New Roman"/>
          <w:sz w:val="22"/>
          <w:szCs w:val="22"/>
        </w:rPr>
        <w:t>）诊断糖尿病</w:t>
      </w:r>
      <w:r w:rsidR="00F71414" w:rsidRPr="007D456C">
        <w:rPr>
          <w:rFonts w:ascii="Times New Roman" w:hAnsi="Times New Roman" w:cs="Times New Roman" w:hint="eastAsia"/>
          <w:sz w:val="22"/>
          <w:szCs w:val="22"/>
        </w:rPr>
        <w:t>，</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A14E22" w:rsidRPr="007D456C">
        <w:rPr>
          <w:rFonts w:ascii="Times New Roman" w:hAnsi="Times New Roman" w:cs="Times New Roman"/>
          <w:sz w:val="22"/>
          <w:szCs w:val="22"/>
        </w:rPr>
        <w:t>还</w:t>
      </w:r>
      <w:r w:rsidRPr="007D456C">
        <w:rPr>
          <w:rFonts w:ascii="Times New Roman" w:hAnsi="Times New Roman" w:cs="Times New Roman"/>
          <w:bCs/>
          <w:sz w:val="22"/>
          <w:szCs w:val="22"/>
        </w:rPr>
        <w:t>是</w:t>
      </w:r>
      <w:r w:rsidR="00C371D3" w:rsidRPr="007D456C">
        <w:rPr>
          <w:rFonts w:ascii="Times New Roman" w:hAnsi="Times New Roman" w:cs="Times New Roman"/>
          <w:sz w:val="22"/>
          <w:szCs w:val="22"/>
        </w:rPr>
        <w:t>糖尿病血糖控制目标</w:t>
      </w:r>
      <w:r w:rsidR="00B03214" w:rsidRPr="007D456C">
        <w:rPr>
          <w:rFonts w:ascii="Times New Roman" w:hAnsi="Times New Roman" w:cs="Times New Roman"/>
          <w:sz w:val="22"/>
          <w:szCs w:val="22"/>
        </w:rPr>
        <w:t>以及评价糖尿病治疗方案有效性的指标</w:t>
      </w:r>
      <w:r w:rsidR="009907A3" w:rsidRPr="007D456C">
        <w:rPr>
          <w:rFonts w:ascii="Times New Roman" w:hAnsi="Times New Roman" w:cs="Times New Roman"/>
          <w:sz w:val="22"/>
          <w:szCs w:val="22"/>
        </w:rPr>
        <w:t>。</w:t>
      </w:r>
    </w:p>
    <w:p w:rsidR="00F209A8" w:rsidRPr="007D456C" w:rsidRDefault="007351E3"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bCs/>
          <w:sz w:val="22"/>
          <w:szCs w:val="22"/>
        </w:rPr>
        <w:t>为适应</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Pr="007D456C">
        <w:rPr>
          <w:rFonts w:ascii="Times New Roman" w:hAnsi="Times New Roman" w:cs="Times New Roman"/>
          <w:bCs/>
          <w:sz w:val="22"/>
          <w:szCs w:val="22"/>
        </w:rPr>
        <w:t>临床应用发展的需要，提高</w:t>
      </w:r>
      <w:r w:rsidR="00A36E62" w:rsidRPr="007D456C">
        <w:rPr>
          <w:rFonts w:ascii="Times New Roman" w:hAnsi="Times New Roman" w:cs="Times New Roman" w:hint="eastAsia"/>
          <w:bCs/>
          <w:sz w:val="22"/>
          <w:szCs w:val="22"/>
        </w:rPr>
        <w:t>HbA</w:t>
      </w:r>
      <w:r w:rsidR="00AD3976" w:rsidRPr="007D456C">
        <w:rPr>
          <w:rFonts w:ascii="Times New Roman" w:hAnsi="Times New Roman" w:cs="Times New Roman" w:hint="eastAsia"/>
          <w:bCs/>
          <w:sz w:val="22"/>
          <w:szCs w:val="22"/>
          <w:vertAlign w:val="subscript"/>
        </w:rPr>
        <w:t>1c</w:t>
      </w:r>
      <w:r w:rsidR="00A36E62" w:rsidRPr="007D456C">
        <w:rPr>
          <w:rFonts w:ascii="Times New Roman" w:hAnsi="Times New Roman" w:cs="Times New Roman" w:hint="eastAsia"/>
          <w:bCs/>
          <w:sz w:val="22"/>
          <w:szCs w:val="22"/>
        </w:rPr>
        <w:t>的</w:t>
      </w:r>
      <w:r w:rsidRPr="007D456C">
        <w:rPr>
          <w:rFonts w:ascii="Times New Roman" w:hAnsi="Times New Roman" w:cs="Times New Roman"/>
          <w:bCs/>
          <w:sz w:val="22"/>
          <w:szCs w:val="22"/>
        </w:rPr>
        <w:t>测定质量，</w:t>
      </w:r>
      <w:r w:rsidRPr="007D456C">
        <w:rPr>
          <w:rFonts w:ascii="Times New Roman" w:hAnsi="Times New Roman" w:cs="Times New Roman"/>
          <w:sz w:val="22"/>
          <w:szCs w:val="22"/>
        </w:rPr>
        <w:t>卫生部临床检验中心</w:t>
      </w:r>
      <w:r w:rsidR="001F0517" w:rsidRPr="007D456C">
        <w:rPr>
          <w:rFonts w:ascii="Times New Roman" w:hAnsi="Times New Roman" w:cs="Times New Roman"/>
          <w:sz w:val="22"/>
          <w:szCs w:val="22"/>
        </w:rPr>
        <w:t>等多家机构和医院的检验与临床学者</w:t>
      </w:r>
      <w:r w:rsidRPr="007D456C">
        <w:rPr>
          <w:rFonts w:ascii="Times New Roman" w:hAnsi="Times New Roman" w:cs="Times New Roman"/>
          <w:sz w:val="22"/>
          <w:szCs w:val="22"/>
        </w:rPr>
        <w:t>根据我国</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Pr="007D456C">
        <w:rPr>
          <w:rFonts w:ascii="Times New Roman" w:hAnsi="Times New Roman" w:cs="Times New Roman"/>
          <w:sz w:val="22"/>
          <w:szCs w:val="22"/>
        </w:rPr>
        <w:t>检测现状、结合国</w:t>
      </w:r>
      <w:r w:rsidR="004A1CA9" w:rsidRPr="007D456C">
        <w:rPr>
          <w:rFonts w:ascii="Times New Roman" w:hAnsi="Times New Roman" w:cs="Times New Roman"/>
          <w:sz w:val="22"/>
          <w:szCs w:val="22"/>
        </w:rPr>
        <w:t>内外相关理念共识和研究进展、经广泛征求意见制定</w:t>
      </w:r>
      <w:r w:rsidR="00187D07" w:rsidRPr="007D456C">
        <w:rPr>
          <w:rFonts w:ascii="Times New Roman" w:hAnsi="Times New Roman" w:cs="Times New Roman"/>
          <w:sz w:val="22"/>
          <w:szCs w:val="22"/>
        </w:rPr>
        <w:t>了</w:t>
      </w:r>
      <w:r w:rsidR="004A1CA9" w:rsidRPr="007D456C">
        <w:rPr>
          <w:rFonts w:ascii="Times New Roman" w:hAnsi="Times New Roman" w:cs="Times New Roman"/>
          <w:sz w:val="22"/>
          <w:szCs w:val="22"/>
        </w:rPr>
        <w:t>《糖化血红蛋白测定</w:t>
      </w:r>
      <w:r w:rsidRPr="007D456C">
        <w:rPr>
          <w:rFonts w:ascii="Times New Roman" w:hAnsi="Times New Roman" w:cs="Times New Roman"/>
          <w:sz w:val="22"/>
          <w:szCs w:val="22"/>
        </w:rPr>
        <w:t>》</w:t>
      </w:r>
      <w:r w:rsidR="00E75ED1" w:rsidRPr="007D456C">
        <w:rPr>
          <w:rFonts w:ascii="Times New Roman" w:hAnsi="Times New Roman" w:cs="Times New Roman"/>
          <w:sz w:val="22"/>
          <w:szCs w:val="22"/>
        </w:rPr>
        <w:t>卫生行业标准</w:t>
      </w:r>
      <w:r w:rsidRPr="007D456C">
        <w:rPr>
          <w:rFonts w:ascii="Times New Roman" w:hAnsi="Times New Roman" w:cs="Times New Roman"/>
          <w:sz w:val="22"/>
          <w:szCs w:val="22"/>
        </w:rPr>
        <w:t>（以下简称</w:t>
      </w:r>
      <w:r w:rsidRPr="007D456C">
        <w:rPr>
          <w:rFonts w:ascii="Times New Roman" w:hAnsi="Times New Roman" w:cs="Times New Roman"/>
          <w:sz w:val="22"/>
          <w:szCs w:val="22"/>
        </w:rPr>
        <w:t>“</w:t>
      </w:r>
      <w:r w:rsidR="00E75ED1" w:rsidRPr="007D456C">
        <w:rPr>
          <w:rFonts w:ascii="Times New Roman" w:hAnsi="Times New Roman" w:cs="Times New Roman"/>
          <w:sz w:val="22"/>
          <w:szCs w:val="22"/>
        </w:rPr>
        <w:t>标准</w:t>
      </w:r>
      <w:r w:rsidRPr="007D456C">
        <w:rPr>
          <w:rFonts w:ascii="Times New Roman" w:hAnsi="Times New Roman" w:cs="Times New Roman"/>
          <w:sz w:val="22"/>
          <w:szCs w:val="22"/>
        </w:rPr>
        <w:t>”</w:t>
      </w:r>
      <w:r w:rsidRPr="007D456C">
        <w:rPr>
          <w:rFonts w:ascii="Times New Roman" w:hAnsi="Times New Roman" w:cs="Times New Roman"/>
          <w:sz w:val="22"/>
          <w:szCs w:val="22"/>
        </w:rPr>
        <w:t>）</w:t>
      </w:r>
      <w:r w:rsidR="00187D07" w:rsidRPr="007D456C">
        <w:rPr>
          <w:rFonts w:ascii="Times New Roman" w:hAnsi="Times New Roman" w:cs="Times New Roman"/>
          <w:sz w:val="22"/>
          <w:szCs w:val="22"/>
        </w:rPr>
        <w:t>，</w:t>
      </w:r>
      <w:r w:rsidRPr="007D456C">
        <w:rPr>
          <w:rFonts w:ascii="Times New Roman" w:hAnsi="Times New Roman" w:cs="Times New Roman"/>
          <w:sz w:val="22"/>
          <w:szCs w:val="22"/>
        </w:rPr>
        <w:t>笔者从以下几个方面进行评析、解读，供相关同仁参考。</w:t>
      </w:r>
    </w:p>
    <w:p w:rsidR="00B03214" w:rsidRPr="007D456C" w:rsidRDefault="00E75ED1"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一</w:t>
      </w:r>
      <w:r w:rsidR="00B03214" w:rsidRPr="007D456C">
        <w:rPr>
          <w:rFonts w:ascii="Times New Roman" w:hAnsi="Times New Roman" w:cs="Times New Roman"/>
          <w:sz w:val="22"/>
          <w:szCs w:val="22"/>
        </w:rPr>
        <w:t>、知晓干扰因素、重视结果报告与临床的结合</w:t>
      </w:r>
    </w:p>
    <w:p w:rsidR="00B03214" w:rsidRPr="007D456C" w:rsidRDefault="009A7EB2"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现代检验医学的理念已经发生了根本性的变革</w:t>
      </w:r>
      <w:r w:rsidRPr="007D456C">
        <w:rPr>
          <w:rFonts w:ascii="Times New Roman" w:hAnsi="Times New Roman" w:cs="Times New Roman" w:hint="eastAsia"/>
          <w:sz w:val="22"/>
          <w:szCs w:val="22"/>
        </w:rPr>
        <w:t>，</w:t>
      </w:r>
      <w:r w:rsidR="00000FAB" w:rsidRPr="007D456C">
        <w:rPr>
          <w:rFonts w:ascii="Times New Roman" w:hAnsi="Times New Roman" w:cs="Times New Roman"/>
          <w:sz w:val="22"/>
          <w:szCs w:val="22"/>
        </w:rPr>
        <w:t>不仅重视可能影响测定结果质量的各个</w:t>
      </w:r>
      <w:r w:rsidR="00B03214" w:rsidRPr="007D456C">
        <w:rPr>
          <w:rFonts w:ascii="Times New Roman" w:hAnsi="Times New Roman" w:cs="Times New Roman"/>
          <w:sz w:val="22"/>
          <w:szCs w:val="22"/>
        </w:rPr>
        <w:t>环节，且综合</w:t>
      </w:r>
      <w:r w:rsidR="008A0FD6" w:rsidRPr="007D456C">
        <w:rPr>
          <w:rFonts w:ascii="Times New Roman" w:hAnsi="Times New Roman" w:cs="Times New Roman"/>
          <w:sz w:val="22"/>
          <w:szCs w:val="22"/>
        </w:rPr>
        <w:t>分析、全面评判</w:t>
      </w:r>
      <w:r w:rsidR="00B03214" w:rsidRPr="007D456C">
        <w:rPr>
          <w:rFonts w:ascii="Times New Roman" w:hAnsi="Times New Roman" w:cs="Times New Roman"/>
          <w:sz w:val="22"/>
          <w:szCs w:val="22"/>
        </w:rPr>
        <w:t>可对检测结果产生影响的多种因素。</w:t>
      </w:r>
    </w:p>
    <w:p w:rsidR="00941D39" w:rsidRPr="007D456C" w:rsidRDefault="00C77A1F" w:rsidP="00ED1DD5">
      <w:pPr>
        <w:spacing w:line="360" w:lineRule="auto"/>
        <w:ind w:firstLineChars="200" w:firstLine="440"/>
        <w:rPr>
          <w:rFonts w:ascii="Times New Roman" w:hAnsi="Times New Roman" w:cs="Times New Roman" w:hint="eastAsia"/>
          <w:sz w:val="22"/>
          <w:szCs w:val="22"/>
        </w:rPr>
      </w:pPr>
      <w:r w:rsidRPr="007D456C">
        <w:rPr>
          <w:rFonts w:ascii="Times New Roman" w:hAnsi="Times New Roman" w:cs="Times New Roman" w:hint="eastAsia"/>
          <w:sz w:val="22"/>
          <w:szCs w:val="22"/>
        </w:rPr>
        <w:t>多数情况下，</w:t>
      </w:r>
      <w:r w:rsidR="000822FA" w:rsidRPr="007D456C">
        <w:rPr>
          <w:rFonts w:ascii="Times New Roman" w:hAnsi="Times New Roman" w:cs="Times New Roman"/>
          <w:sz w:val="22"/>
          <w:szCs w:val="22"/>
        </w:rPr>
        <w:t>HbA</w:t>
      </w:r>
      <w:r w:rsidR="000822FA" w:rsidRPr="007D456C">
        <w:rPr>
          <w:rFonts w:ascii="Times New Roman" w:hAnsi="Times New Roman" w:cs="Times New Roman"/>
          <w:sz w:val="22"/>
          <w:szCs w:val="22"/>
          <w:vertAlign w:val="subscript"/>
        </w:rPr>
        <w:t>1c</w:t>
      </w:r>
      <w:r w:rsidRPr="007D456C">
        <w:rPr>
          <w:rFonts w:ascii="Times New Roman" w:hAnsi="Times New Roman" w:cs="Times New Roman" w:hint="eastAsia"/>
          <w:sz w:val="22"/>
          <w:szCs w:val="22"/>
        </w:rPr>
        <w:t>测定结果与临床诊疗相符，但有时会出现与临床表现不一致的情况，此时，就需要我们认真分析、判断可能的原因。</w:t>
      </w:r>
      <w:r w:rsidR="00B03214" w:rsidRPr="007D456C">
        <w:rPr>
          <w:rFonts w:ascii="Times New Roman" w:hAnsi="Times New Roman" w:cs="Times New Roman"/>
          <w:sz w:val="22"/>
          <w:szCs w:val="22"/>
        </w:rPr>
        <w:t>人体是一个复杂的生物工厂，使得检验指标存在</w:t>
      </w:r>
      <w:r w:rsidR="008A0FD6" w:rsidRPr="007D456C">
        <w:rPr>
          <w:rFonts w:ascii="Times New Roman" w:hAnsi="Times New Roman" w:cs="Times New Roman"/>
          <w:sz w:val="22"/>
          <w:szCs w:val="22"/>
        </w:rPr>
        <w:t>一些</w:t>
      </w:r>
      <w:r w:rsidR="00B03214" w:rsidRPr="007D456C">
        <w:rPr>
          <w:rFonts w:ascii="Times New Roman" w:hAnsi="Times New Roman" w:cs="Times New Roman"/>
          <w:sz w:val="22"/>
          <w:szCs w:val="22"/>
        </w:rPr>
        <w:t>干扰因素，</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B03214" w:rsidRPr="007D456C">
        <w:rPr>
          <w:rFonts w:ascii="Times New Roman" w:hAnsi="Times New Roman" w:cs="Times New Roman"/>
          <w:sz w:val="22"/>
          <w:szCs w:val="22"/>
        </w:rPr>
        <w:t>也不例外。由于</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B03214" w:rsidRPr="007D456C">
        <w:rPr>
          <w:rFonts w:ascii="Times New Roman" w:hAnsi="Times New Roman" w:cs="Times New Roman"/>
          <w:sz w:val="22"/>
          <w:szCs w:val="22"/>
        </w:rPr>
        <w:t>是红细胞中血红蛋白与葡萄糖的结合</w:t>
      </w:r>
      <w:r w:rsidR="00036432" w:rsidRPr="007D456C">
        <w:rPr>
          <w:rFonts w:ascii="Times New Roman" w:hAnsi="Times New Roman" w:cs="Times New Roman"/>
          <w:sz w:val="22"/>
          <w:szCs w:val="22"/>
        </w:rPr>
        <w:t>产物，因此，任何引起血红蛋白数量与质量变化的因素都可</w:t>
      </w:r>
      <w:r w:rsidR="00B03214" w:rsidRPr="007D456C">
        <w:rPr>
          <w:rFonts w:ascii="Times New Roman" w:hAnsi="Times New Roman" w:cs="Times New Roman"/>
          <w:sz w:val="22"/>
          <w:szCs w:val="22"/>
        </w:rPr>
        <w:t>干扰</w:t>
      </w:r>
      <w:bookmarkStart w:id="2" w:name="OLE_LINK76"/>
      <w:bookmarkStart w:id="3" w:name="OLE_LINK78"/>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B03214" w:rsidRPr="007D456C">
        <w:rPr>
          <w:rFonts w:ascii="Times New Roman" w:hAnsi="Times New Roman" w:cs="Times New Roman"/>
          <w:sz w:val="22"/>
          <w:szCs w:val="22"/>
        </w:rPr>
        <w:t>测定</w:t>
      </w:r>
      <w:bookmarkEnd w:id="2"/>
      <w:bookmarkEnd w:id="3"/>
      <w:r w:rsidR="00B03214" w:rsidRPr="007D456C">
        <w:rPr>
          <w:rFonts w:ascii="Times New Roman" w:hAnsi="Times New Roman" w:cs="Times New Roman"/>
          <w:sz w:val="22"/>
          <w:szCs w:val="22"/>
        </w:rPr>
        <w:t>，对检测结果产生影响。</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B03214" w:rsidRPr="007D456C">
        <w:rPr>
          <w:rFonts w:ascii="Times New Roman" w:hAnsi="Times New Roman" w:cs="Times New Roman"/>
          <w:sz w:val="22"/>
          <w:szCs w:val="22"/>
        </w:rPr>
        <w:t>测定的</w:t>
      </w:r>
      <w:r w:rsidR="00036432" w:rsidRPr="007D456C">
        <w:rPr>
          <w:rFonts w:ascii="Times New Roman" w:hAnsi="Times New Roman" w:cs="Times New Roman"/>
          <w:sz w:val="22"/>
          <w:szCs w:val="22"/>
        </w:rPr>
        <w:t>干扰因素包括：血红蛋白病、红细胞寿命的缩短</w:t>
      </w:r>
      <w:r w:rsidR="00094CAD" w:rsidRPr="007D456C">
        <w:rPr>
          <w:rFonts w:ascii="Times New Roman" w:hAnsi="Times New Roman" w:cs="Times New Roman"/>
          <w:sz w:val="22"/>
          <w:szCs w:val="22"/>
        </w:rPr>
        <w:t>或</w:t>
      </w:r>
      <w:r w:rsidR="00B03214" w:rsidRPr="007D456C">
        <w:rPr>
          <w:rFonts w:ascii="Times New Roman" w:hAnsi="Times New Roman" w:cs="Times New Roman"/>
          <w:sz w:val="22"/>
          <w:szCs w:val="22"/>
        </w:rPr>
        <w:t>增加、药物、严重黄疸、高脂血症、族群、年龄及妊娠等。</w:t>
      </w:r>
    </w:p>
    <w:p w:rsidR="00B03214" w:rsidRPr="007D456C" w:rsidRDefault="00E75ED1"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二</w:t>
      </w:r>
      <w:r w:rsidR="00A87FB3" w:rsidRPr="007D456C">
        <w:rPr>
          <w:rFonts w:ascii="Times New Roman" w:hAnsi="Times New Roman" w:cs="Times New Roman"/>
          <w:sz w:val="22"/>
          <w:szCs w:val="22"/>
        </w:rPr>
        <w:t>、</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BC531A" w:rsidRPr="007D456C">
        <w:rPr>
          <w:rFonts w:ascii="Times New Roman" w:hAnsi="Times New Roman" w:cs="Times New Roman"/>
          <w:sz w:val="22"/>
          <w:szCs w:val="22"/>
        </w:rPr>
        <w:t>检测方法</w:t>
      </w:r>
      <w:r w:rsidR="00A87FB3" w:rsidRPr="007D456C">
        <w:rPr>
          <w:rFonts w:ascii="Times New Roman" w:hAnsi="Times New Roman" w:cs="Times New Roman"/>
          <w:sz w:val="22"/>
          <w:szCs w:val="22"/>
        </w:rPr>
        <w:t>选择</w:t>
      </w:r>
      <w:r w:rsidR="00BC531A" w:rsidRPr="007D456C">
        <w:rPr>
          <w:rFonts w:ascii="Times New Roman" w:hAnsi="Times New Roman" w:cs="Times New Roman"/>
          <w:sz w:val="22"/>
          <w:szCs w:val="22"/>
        </w:rPr>
        <w:t>的重要性</w:t>
      </w:r>
    </w:p>
    <w:p w:rsidR="000822FA" w:rsidRPr="007D456C" w:rsidRDefault="00816228" w:rsidP="009A7EB2">
      <w:pPr>
        <w:spacing w:line="360" w:lineRule="auto"/>
        <w:ind w:firstLineChars="200" w:firstLine="440"/>
        <w:rPr>
          <w:rFonts w:ascii="Times New Roman" w:hAnsi="Times New Roman" w:cs="Times New Roman" w:hint="eastAsia"/>
          <w:sz w:val="22"/>
          <w:szCs w:val="22"/>
        </w:rPr>
      </w:pP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000822FA" w:rsidRPr="007D456C">
        <w:rPr>
          <w:rFonts w:ascii="Times New Roman" w:hAnsi="Times New Roman" w:cs="Times New Roman" w:hint="eastAsia"/>
          <w:sz w:val="22"/>
          <w:szCs w:val="22"/>
        </w:rPr>
        <w:t>测定</w:t>
      </w:r>
      <w:r w:rsidR="009A7EB2" w:rsidRPr="007D456C">
        <w:rPr>
          <w:rFonts w:ascii="Times New Roman" w:hAnsi="Times New Roman" w:cs="Times New Roman" w:hint="eastAsia"/>
          <w:sz w:val="22"/>
          <w:szCs w:val="22"/>
        </w:rPr>
        <w:t>的质量目标是：</w:t>
      </w:r>
      <w:r w:rsidR="000822FA" w:rsidRPr="007D456C">
        <w:rPr>
          <w:rFonts w:ascii="Times New Roman" w:hAnsi="Times New Roman" w:cs="Times New Roman" w:hint="eastAsia"/>
          <w:sz w:val="22"/>
          <w:szCs w:val="22"/>
        </w:rPr>
        <w:t>实测值与可接受参考值（真值）的差值在</w:t>
      </w:r>
      <w:r w:rsidR="000822FA" w:rsidRPr="007D456C">
        <w:rPr>
          <w:rFonts w:ascii="Times New Roman" w:hAnsi="Times New Roman" w:cs="Times New Roman"/>
          <w:sz w:val="22"/>
          <w:szCs w:val="22"/>
        </w:rPr>
        <w:t>±0.5%</w:t>
      </w:r>
      <w:r w:rsidR="000822FA" w:rsidRPr="007D456C">
        <w:rPr>
          <w:rFonts w:ascii="Times New Roman" w:hAnsi="Times New Roman" w:cs="Times New Roman" w:hint="eastAsia"/>
          <w:sz w:val="22"/>
          <w:szCs w:val="22"/>
        </w:rPr>
        <w:t>范围内。为配合</w:t>
      </w: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000822FA" w:rsidRPr="007D456C">
        <w:rPr>
          <w:rFonts w:ascii="Times New Roman" w:hAnsi="Times New Roman" w:cs="Times New Roman" w:hint="eastAsia"/>
          <w:sz w:val="22"/>
          <w:szCs w:val="22"/>
        </w:rPr>
        <w:t>测定质量目标，</w:t>
      </w:r>
      <w:r w:rsidR="000822FA" w:rsidRPr="007D456C">
        <w:rPr>
          <w:rFonts w:ascii="Times New Roman" w:hAnsi="Times New Roman" w:cs="Times New Roman"/>
          <w:sz w:val="22"/>
          <w:szCs w:val="22"/>
        </w:rPr>
        <w:t>2011</w:t>
      </w:r>
      <w:r w:rsidR="000822FA" w:rsidRPr="007D456C">
        <w:rPr>
          <w:rFonts w:ascii="Times New Roman" w:hAnsi="Times New Roman" w:cs="Times New Roman" w:hint="eastAsia"/>
          <w:sz w:val="22"/>
          <w:szCs w:val="22"/>
        </w:rPr>
        <w:t>年，美国临床生化学会联合美国糖尿病协会出台的《糖尿病诊断和管理中实验室检测项目的建议》中强调：</w:t>
      </w: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000822FA" w:rsidRPr="007D456C">
        <w:rPr>
          <w:rFonts w:ascii="Times New Roman" w:hAnsi="Times New Roman" w:cs="Times New Roman" w:hint="eastAsia"/>
          <w:sz w:val="22"/>
          <w:szCs w:val="22"/>
        </w:rPr>
        <w:t>测定方法应满足室内变异＜</w:t>
      </w:r>
      <w:r w:rsidR="000822FA" w:rsidRPr="007D456C">
        <w:rPr>
          <w:rFonts w:ascii="Times New Roman" w:hAnsi="Times New Roman" w:cs="Times New Roman"/>
          <w:sz w:val="22"/>
          <w:szCs w:val="22"/>
        </w:rPr>
        <w:t>2%</w:t>
      </w:r>
      <w:r w:rsidR="000822FA" w:rsidRPr="007D456C">
        <w:rPr>
          <w:rFonts w:ascii="Times New Roman" w:hAnsi="Times New Roman" w:cs="Times New Roman" w:hint="eastAsia"/>
          <w:sz w:val="22"/>
          <w:szCs w:val="22"/>
        </w:rPr>
        <w:t>。只有控制此标准，才可控制室间变异＜</w:t>
      </w:r>
      <w:r w:rsidR="000822FA" w:rsidRPr="007D456C">
        <w:rPr>
          <w:rFonts w:ascii="Times New Roman" w:hAnsi="Times New Roman" w:cs="Times New Roman"/>
          <w:sz w:val="22"/>
          <w:szCs w:val="22"/>
        </w:rPr>
        <w:t>3.5%</w:t>
      </w:r>
      <w:r w:rsidR="000822FA" w:rsidRPr="007D456C">
        <w:rPr>
          <w:rFonts w:ascii="Times New Roman" w:hAnsi="Times New Roman" w:cs="Times New Roman" w:hint="eastAsia"/>
          <w:sz w:val="22"/>
          <w:szCs w:val="22"/>
        </w:rPr>
        <w:t>，从而达到测定质量目标。</w:t>
      </w:r>
    </w:p>
    <w:p w:rsidR="00941D39" w:rsidRPr="007D456C" w:rsidRDefault="000822FA" w:rsidP="00941D39">
      <w:pPr>
        <w:spacing w:line="360" w:lineRule="auto"/>
        <w:ind w:firstLineChars="200" w:firstLine="440"/>
        <w:rPr>
          <w:rFonts w:ascii="Times New Roman" w:hAnsi="Times New Roman" w:cs="Times New Roman" w:hint="eastAsia"/>
          <w:sz w:val="22"/>
          <w:szCs w:val="22"/>
        </w:rPr>
      </w:pPr>
      <w:r w:rsidRPr="007D456C">
        <w:rPr>
          <w:rFonts w:ascii="Times New Roman" w:hAnsi="Times New Roman" w:cs="Times New Roman"/>
          <w:sz w:val="22"/>
          <w:szCs w:val="22"/>
        </w:rPr>
        <w:t>鉴于我国目前</w:t>
      </w:r>
      <w:r w:rsidR="00816228" w:rsidRPr="007D456C">
        <w:rPr>
          <w:rFonts w:ascii="Times New Roman" w:hAnsi="Times New Roman" w:cs="Times New Roman"/>
          <w:sz w:val="22"/>
          <w:szCs w:val="22"/>
        </w:rPr>
        <w:t>HbA</w:t>
      </w:r>
      <w:r w:rsidR="00816228" w:rsidRPr="007D456C">
        <w:rPr>
          <w:rFonts w:ascii="Times New Roman" w:hAnsi="Times New Roman" w:cs="Times New Roman"/>
          <w:sz w:val="22"/>
          <w:szCs w:val="22"/>
          <w:vertAlign w:val="subscript"/>
        </w:rPr>
        <w:t>1c</w:t>
      </w:r>
      <w:r w:rsidRPr="007D456C">
        <w:rPr>
          <w:rFonts w:ascii="Times New Roman" w:hAnsi="Times New Roman" w:cs="Times New Roman"/>
          <w:sz w:val="22"/>
          <w:szCs w:val="22"/>
        </w:rPr>
        <w:t>检测的具体情况，标准中建议：临床实验室应控制</w:t>
      </w: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Pr="007D456C">
        <w:rPr>
          <w:rFonts w:ascii="Times New Roman" w:hAnsi="Times New Roman" w:cs="Times New Roman"/>
          <w:sz w:val="22"/>
          <w:szCs w:val="22"/>
        </w:rPr>
        <w:t>测定的室内</w:t>
      </w:r>
      <w:r w:rsidRPr="007D456C">
        <w:rPr>
          <w:rFonts w:ascii="Times New Roman" w:hAnsi="Times New Roman" w:cs="Times New Roman"/>
          <w:iCs/>
          <w:sz w:val="22"/>
          <w:szCs w:val="22"/>
        </w:rPr>
        <w:t>变异</w:t>
      </w:r>
      <w:r w:rsidRPr="007D456C">
        <w:rPr>
          <w:rFonts w:ascii="Times New Roman" w:hAnsi="Times New Roman" w:cs="Times New Roman"/>
          <w:sz w:val="22"/>
          <w:szCs w:val="22"/>
        </w:rPr>
        <w:t>＜</w:t>
      </w:r>
      <w:r w:rsidRPr="007D456C">
        <w:rPr>
          <w:rFonts w:ascii="Times New Roman" w:hAnsi="Times New Roman" w:cs="Times New Roman"/>
          <w:sz w:val="22"/>
          <w:szCs w:val="22"/>
        </w:rPr>
        <w:t>3</w:t>
      </w:r>
      <w:r w:rsidRPr="007D456C">
        <w:rPr>
          <w:rFonts w:ascii="Times New Roman" w:hAnsi="Times New Roman" w:cs="Times New Roman" w:hint="eastAsia"/>
          <w:sz w:val="22"/>
          <w:szCs w:val="22"/>
        </w:rPr>
        <w:t>.0</w:t>
      </w:r>
      <w:r w:rsidRPr="007D456C">
        <w:rPr>
          <w:rFonts w:ascii="Times New Roman" w:hAnsi="Times New Roman" w:cs="Times New Roman"/>
          <w:sz w:val="22"/>
          <w:szCs w:val="22"/>
        </w:rPr>
        <w:t>%</w:t>
      </w:r>
      <w:r w:rsidRPr="007D456C">
        <w:rPr>
          <w:rFonts w:ascii="Times New Roman" w:hAnsi="Times New Roman" w:cs="Times New Roman"/>
          <w:sz w:val="22"/>
          <w:szCs w:val="22"/>
        </w:rPr>
        <w:t>，以达到室间</w:t>
      </w:r>
      <w:r w:rsidRPr="007D456C">
        <w:rPr>
          <w:rFonts w:ascii="Times New Roman" w:hAnsi="Times New Roman" w:cs="Times New Roman"/>
          <w:iCs/>
          <w:sz w:val="22"/>
          <w:szCs w:val="22"/>
        </w:rPr>
        <w:t>变异</w:t>
      </w:r>
      <w:r w:rsidRPr="007D456C">
        <w:rPr>
          <w:rFonts w:ascii="Times New Roman" w:hAnsi="Times New Roman" w:cs="Times New Roman"/>
          <w:sz w:val="22"/>
          <w:szCs w:val="22"/>
        </w:rPr>
        <w:t>＜</w:t>
      </w:r>
      <w:r w:rsidRPr="007D456C">
        <w:rPr>
          <w:rFonts w:ascii="Times New Roman" w:hAnsi="Times New Roman" w:cs="Times New Roman"/>
          <w:sz w:val="22"/>
          <w:szCs w:val="22"/>
        </w:rPr>
        <w:t>5</w:t>
      </w:r>
      <w:r w:rsidRPr="007D456C">
        <w:rPr>
          <w:rFonts w:ascii="Times New Roman" w:hAnsi="Times New Roman" w:cs="Times New Roman" w:hint="eastAsia"/>
          <w:sz w:val="22"/>
          <w:szCs w:val="22"/>
        </w:rPr>
        <w:t>.0</w:t>
      </w:r>
      <w:r w:rsidRPr="007D456C">
        <w:rPr>
          <w:rFonts w:ascii="Times New Roman" w:hAnsi="Times New Roman" w:cs="Times New Roman"/>
          <w:sz w:val="22"/>
          <w:szCs w:val="22"/>
        </w:rPr>
        <w:t>%</w:t>
      </w:r>
      <w:r w:rsidRPr="007D456C">
        <w:rPr>
          <w:rFonts w:ascii="Times New Roman" w:hAnsi="Times New Roman" w:cs="Times New Roman"/>
          <w:sz w:val="22"/>
          <w:szCs w:val="22"/>
        </w:rPr>
        <w:t>的要求，此</w:t>
      </w: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Pr="007D456C">
        <w:rPr>
          <w:rFonts w:ascii="Times New Roman" w:hAnsi="Times New Roman" w:cs="Times New Roman"/>
          <w:sz w:val="22"/>
          <w:szCs w:val="22"/>
        </w:rPr>
        <w:t>检测质量可满足</w:t>
      </w:r>
      <w:r w:rsidRPr="007D456C">
        <w:rPr>
          <w:rFonts w:ascii="Times New Roman" w:hAnsi="Times New Roman" w:cs="Times New Roman"/>
          <w:sz w:val="22"/>
          <w:szCs w:val="22"/>
        </w:rPr>
        <w:t>HbA</w:t>
      </w:r>
      <w:r w:rsidRPr="007D456C">
        <w:rPr>
          <w:rFonts w:ascii="Times New Roman" w:hAnsi="Times New Roman" w:cs="Times New Roman"/>
          <w:sz w:val="22"/>
          <w:szCs w:val="22"/>
          <w:vertAlign w:val="subscript"/>
        </w:rPr>
        <w:t>1c</w:t>
      </w:r>
      <w:r w:rsidRPr="007D456C">
        <w:rPr>
          <w:rFonts w:ascii="Times New Roman" w:hAnsi="Times New Roman" w:cs="Times New Roman"/>
          <w:sz w:val="22"/>
          <w:szCs w:val="22"/>
        </w:rPr>
        <w:t>作为糖尿病血糖控制指标的需求，如能控制室内变异＜</w:t>
      </w:r>
      <w:r w:rsidRPr="007D456C">
        <w:rPr>
          <w:rFonts w:ascii="Times New Roman" w:hAnsi="Times New Roman" w:cs="Times New Roman"/>
          <w:sz w:val="22"/>
          <w:szCs w:val="22"/>
        </w:rPr>
        <w:t>2</w:t>
      </w:r>
      <w:r w:rsidRPr="007D456C">
        <w:rPr>
          <w:rFonts w:ascii="Times New Roman" w:hAnsi="Times New Roman" w:cs="Times New Roman" w:hint="eastAsia"/>
          <w:sz w:val="22"/>
          <w:szCs w:val="22"/>
        </w:rPr>
        <w:t>.0</w:t>
      </w:r>
      <w:r w:rsidRPr="007D456C">
        <w:rPr>
          <w:rFonts w:ascii="Times New Roman" w:hAnsi="Times New Roman" w:cs="Times New Roman"/>
          <w:sz w:val="22"/>
          <w:szCs w:val="22"/>
        </w:rPr>
        <w:t>%</w:t>
      </w:r>
      <w:r w:rsidRPr="007D456C">
        <w:rPr>
          <w:rFonts w:ascii="Times New Roman" w:hAnsi="Times New Roman" w:cs="Times New Roman"/>
          <w:sz w:val="22"/>
          <w:szCs w:val="22"/>
        </w:rPr>
        <w:t>，则检测质量更有保障。</w:t>
      </w:r>
      <w:r w:rsidR="00941D39" w:rsidRPr="007D456C">
        <w:rPr>
          <w:rFonts w:ascii="Times New Roman" w:hAnsi="Times New Roman" w:cs="Times New Roman" w:hint="eastAsia"/>
          <w:sz w:val="22"/>
          <w:szCs w:val="22"/>
        </w:rPr>
        <w:t>实验室选择的方法应能满足以上测定质量目标。</w:t>
      </w:r>
    </w:p>
    <w:p w:rsidR="00B03214" w:rsidRPr="007D456C" w:rsidRDefault="006C0B47"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三</w:t>
      </w:r>
      <w:r w:rsidR="000512B7" w:rsidRPr="007D456C">
        <w:rPr>
          <w:rFonts w:ascii="Times New Roman" w:hAnsi="Times New Roman" w:cs="Times New Roman"/>
          <w:sz w:val="22"/>
          <w:szCs w:val="22"/>
        </w:rPr>
        <w:t>、应加强</w:t>
      </w:r>
      <w:r w:rsidR="00B03214" w:rsidRPr="007D456C">
        <w:rPr>
          <w:rFonts w:ascii="Times New Roman" w:hAnsi="Times New Roman" w:cs="Times New Roman"/>
          <w:sz w:val="22"/>
          <w:szCs w:val="22"/>
        </w:rPr>
        <w:t>规范化操作</w:t>
      </w:r>
      <w:r w:rsidR="000512B7" w:rsidRPr="007D456C">
        <w:rPr>
          <w:rFonts w:ascii="Times New Roman" w:hAnsi="Times New Roman" w:cs="Times New Roman"/>
          <w:sz w:val="22"/>
          <w:szCs w:val="22"/>
        </w:rPr>
        <w:t>的理念</w:t>
      </w:r>
    </w:p>
    <w:p w:rsidR="00B03214" w:rsidRPr="007D456C" w:rsidRDefault="00570E0F"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lastRenderedPageBreak/>
        <w:t>规范化操作在检测过程中起着举足轻重的作用，</w:t>
      </w:r>
      <w:r w:rsidR="00E433D8" w:rsidRPr="007D456C">
        <w:rPr>
          <w:rFonts w:ascii="Times New Roman" w:hAnsi="Times New Roman" w:cs="Times New Roman"/>
          <w:sz w:val="22"/>
          <w:szCs w:val="22"/>
        </w:rPr>
        <w:t>检测不仅需要</w:t>
      </w:r>
      <w:r w:rsidR="008370CC" w:rsidRPr="007D456C">
        <w:rPr>
          <w:rFonts w:ascii="Times New Roman" w:hAnsi="Times New Roman" w:cs="Times New Roman"/>
          <w:sz w:val="22"/>
          <w:szCs w:val="22"/>
        </w:rPr>
        <w:t>可靠的方法</w:t>
      </w:r>
      <w:r w:rsidR="00E433D8" w:rsidRPr="007D456C">
        <w:rPr>
          <w:rFonts w:ascii="Times New Roman" w:hAnsi="Times New Roman" w:cs="Times New Roman"/>
          <w:sz w:val="22"/>
          <w:szCs w:val="22"/>
        </w:rPr>
        <w:t>，还</w:t>
      </w:r>
      <w:r w:rsidR="008370CC" w:rsidRPr="007D456C">
        <w:rPr>
          <w:rFonts w:ascii="Times New Roman" w:hAnsi="Times New Roman" w:cs="Times New Roman"/>
          <w:sz w:val="22"/>
          <w:szCs w:val="22"/>
        </w:rPr>
        <w:t>必须有</w:t>
      </w:r>
      <w:r w:rsidR="008C37AE" w:rsidRPr="007D456C">
        <w:rPr>
          <w:rFonts w:ascii="Times New Roman" w:hAnsi="Times New Roman" w:cs="Times New Roman"/>
          <w:sz w:val="22"/>
          <w:szCs w:val="22"/>
        </w:rPr>
        <w:t>合理、规范的操作</w:t>
      </w:r>
      <w:r w:rsidR="00683E91" w:rsidRPr="007D456C">
        <w:rPr>
          <w:rFonts w:ascii="Times New Roman" w:hAnsi="Times New Roman" w:cs="Times New Roman"/>
          <w:sz w:val="22"/>
          <w:szCs w:val="22"/>
        </w:rPr>
        <w:t>过程，</w:t>
      </w:r>
      <w:r w:rsidR="008C37AE" w:rsidRPr="007D456C">
        <w:rPr>
          <w:rFonts w:ascii="Times New Roman" w:hAnsi="Times New Roman" w:cs="Times New Roman"/>
          <w:sz w:val="22"/>
          <w:szCs w:val="22"/>
        </w:rPr>
        <w:t>才能得到准确的结果。</w:t>
      </w:r>
      <w:r w:rsidR="00E433D8" w:rsidRPr="007D456C">
        <w:rPr>
          <w:rFonts w:ascii="Times New Roman" w:hAnsi="Times New Roman" w:cs="Times New Roman"/>
          <w:sz w:val="22"/>
          <w:szCs w:val="22"/>
        </w:rPr>
        <w:t>因为</w:t>
      </w:r>
      <w:r w:rsidR="00B03214" w:rsidRPr="007D456C">
        <w:rPr>
          <w:rFonts w:ascii="Times New Roman" w:hAnsi="Times New Roman" w:cs="Times New Roman"/>
          <w:sz w:val="22"/>
          <w:szCs w:val="22"/>
        </w:rPr>
        <w:t>再好的方法都</w:t>
      </w:r>
      <w:r w:rsidRPr="007D456C">
        <w:rPr>
          <w:rFonts w:ascii="Times New Roman" w:hAnsi="Times New Roman" w:cs="Times New Roman"/>
          <w:sz w:val="22"/>
          <w:szCs w:val="22"/>
        </w:rPr>
        <w:t>是由人来操作</w:t>
      </w:r>
      <w:r w:rsidR="005F7E6A" w:rsidRPr="007D456C">
        <w:rPr>
          <w:rFonts w:ascii="Times New Roman" w:hAnsi="Times New Roman" w:cs="Times New Roman"/>
          <w:sz w:val="22"/>
          <w:szCs w:val="22"/>
        </w:rPr>
        <w:t>完成的</w:t>
      </w:r>
      <w:r w:rsidRPr="007D456C">
        <w:rPr>
          <w:rFonts w:ascii="Times New Roman" w:hAnsi="Times New Roman" w:cs="Times New Roman"/>
          <w:sz w:val="22"/>
          <w:szCs w:val="22"/>
        </w:rPr>
        <w:t>，</w:t>
      </w:r>
      <w:r w:rsidR="00B03214" w:rsidRPr="007D456C">
        <w:rPr>
          <w:rFonts w:ascii="Times New Roman" w:hAnsi="Times New Roman" w:cs="Times New Roman"/>
          <w:sz w:val="22"/>
          <w:szCs w:val="22"/>
        </w:rPr>
        <w:t>再先进的仪器都有其局限性或不足，需要操作者</w:t>
      </w:r>
      <w:r w:rsidR="00CC0327" w:rsidRPr="007D456C">
        <w:rPr>
          <w:rFonts w:ascii="Times New Roman" w:hAnsi="Times New Roman" w:cs="Times New Roman"/>
          <w:sz w:val="22"/>
          <w:szCs w:val="22"/>
        </w:rPr>
        <w:t>不仅按照</w:t>
      </w:r>
      <w:r w:rsidR="00B870B5" w:rsidRPr="007D456C">
        <w:rPr>
          <w:rFonts w:ascii="Times New Roman" w:hAnsi="Times New Roman" w:cs="Times New Roman"/>
          <w:sz w:val="22"/>
          <w:szCs w:val="22"/>
        </w:rPr>
        <w:t>合理的</w:t>
      </w:r>
      <w:r w:rsidR="00CC0327" w:rsidRPr="007D456C">
        <w:rPr>
          <w:rFonts w:ascii="Times New Roman" w:hAnsi="Times New Roman" w:cs="Times New Roman"/>
          <w:sz w:val="22"/>
          <w:szCs w:val="22"/>
        </w:rPr>
        <w:t>标准操作</w:t>
      </w:r>
      <w:r w:rsidR="00456608" w:rsidRPr="007D456C">
        <w:rPr>
          <w:rFonts w:ascii="Times New Roman" w:hAnsi="Times New Roman" w:cs="Times New Roman"/>
          <w:sz w:val="22"/>
          <w:szCs w:val="22"/>
        </w:rPr>
        <w:t>程序完成操作过程，还应</w:t>
      </w:r>
      <w:r w:rsidR="00B03214" w:rsidRPr="007D456C">
        <w:rPr>
          <w:rFonts w:ascii="Times New Roman" w:hAnsi="Times New Roman" w:cs="Times New Roman"/>
          <w:sz w:val="22"/>
          <w:szCs w:val="22"/>
        </w:rPr>
        <w:t>对可疑结果</w:t>
      </w:r>
      <w:proofErr w:type="gramStart"/>
      <w:r w:rsidR="00B03214" w:rsidRPr="007D456C">
        <w:rPr>
          <w:rFonts w:ascii="Times New Roman" w:hAnsi="Times New Roman" w:cs="Times New Roman"/>
          <w:sz w:val="22"/>
          <w:szCs w:val="22"/>
        </w:rPr>
        <w:t>作出</w:t>
      </w:r>
      <w:proofErr w:type="gramEnd"/>
      <w:r w:rsidR="00734A50" w:rsidRPr="007D456C">
        <w:rPr>
          <w:rFonts w:ascii="Times New Roman" w:hAnsi="Times New Roman" w:cs="Times New Roman"/>
          <w:sz w:val="22"/>
          <w:szCs w:val="22"/>
        </w:rPr>
        <w:t>合理、</w:t>
      </w:r>
      <w:r w:rsidR="00B03214" w:rsidRPr="007D456C">
        <w:rPr>
          <w:rFonts w:ascii="Times New Roman" w:hAnsi="Times New Roman" w:cs="Times New Roman"/>
          <w:sz w:val="22"/>
          <w:szCs w:val="22"/>
        </w:rPr>
        <w:t>正确</w:t>
      </w:r>
      <w:r w:rsidR="00734A50" w:rsidRPr="007D456C">
        <w:rPr>
          <w:rFonts w:ascii="Times New Roman" w:hAnsi="Times New Roman" w:cs="Times New Roman"/>
          <w:sz w:val="22"/>
          <w:szCs w:val="22"/>
        </w:rPr>
        <w:t>的</w:t>
      </w:r>
      <w:r w:rsidR="00B03214" w:rsidRPr="007D456C">
        <w:rPr>
          <w:rFonts w:ascii="Times New Roman" w:hAnsi="Times New Roman" w:cs="Times New Roman"/>
          <w:sz w:val="22"/>
          <w:szCs w:val="22"/>
        </w:rPr>
        <w:t>研</w:t>
      </w:r>
      <w:r w:rsidR="00E433D8" w:rsidRPr="007D456C">
        <w:rPr>
          <w:rFonts w:ascii="Times New Roman" w:hAnsi="Times New Roman" w:cs="Times New Roman"/>
          <w:sz w:val="22"/>
          <w:szCs w:val="22"/>
        </w:rPr>
        <w:t>读和</w:t>
      </w:r>
      <w:r w:rsidR="00B03214" w:rsidRPr="007D456C">
        <w:rPr>
          <w:rFonts w:ascii="Times New Roman" w:hAnsi="Times New Roman" w:cs="Times New Roman"/>
          <w:sz w:val="22"/>
          <w:szCs w:val="22"/>
        </w:rPr>
        <w:t>判</w:t>
      </w:r>
      <w:r w:rsidR="00E433D8" w:rsidRPr="007D456C">
        <w:rPr>
          <w:rFonts w:ascii="Times New Roman" w:hAnsi="Times New Roman" w:cs="Times New Roman"/>
          <w:sz w:val="22"/>
          <w:szCs w:val="22"/>
        </w:rPr>
        <w:t>定</w:t>
      </w:r>
      <w:r w:rsidR="00B03214" w:rsidRPr="007D456C">
        <w:rPr>
          <w:rFonts w:ascii="Times New Roman" w:hAnsi="Times New Roman" w:cs="Times New Roman"/>
          <w:sz w:val="22"/>
          <w:szCs w:val="22"/>
        </w:rPr>
        <w:t>，杜绝错误</w:t>
      </w:r>
      <w:r w:rsidR="006C0B47" w:rsidRPr="007D456C">
        <w:rPr>
          <w:rFonts w:ascii="Times New Roman" w:hAnsi="Times New Roman" w:cs="Times New Roman"/>
          <w:sz w:val="22"/>
          <w:szCs w:val="22"/>
        </w:rPr>
        <w:t>结果</w:t>
      </w:r>
      <w:r w:rsidR="00B03214" w:rsidRPr="007D456C">
        <w:rPr>
          <w:rFonts w:ascii="Times New Roman" w:hAnsi="Times New Roman" w:cs="Times New Roman"/>
          <w:sz w:val="22"/>
          <w:szCs w:val="22"/>
        </w:rPr>
        <w:t>报告的发出。</w:t>
      </w:r>
    </w:p>
    <w:p w:rsidR="00B03214" w:rsidRPr="007D456C" w:rsidRDefault="006C0B47" w:rsidP="00ED1DD5">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四</w:t>
      </w:r>
      <w:r w:rsidR="00B03214" w:rsidRPr="007D456C">
        <w:rPr>
          <w:rFonts w:ascii="Times New Roman" w:hAnsi="Times New Roman" w:cs="Times New Roman"/>
          <w:sz w:val="22"/>
          <w:szCs w:val="22"/>
        </w:rPr>
        <w:t>、</w:t>
      </w:r>
      <w:r w:rsidR="000E154B" w:rsidRPr="007D456C">
        <w:rPr>
          <w:rFonts w:ascii="Times New Roman" w:hAnsi="Times New Roman" w:cs="Times New Roman"/>
          <w:sz w:val="22"/>
          <w:szCs w:val="22"/>
        </w:rPr>
        <w:t>质量控制</w:t>
      </w:r>
      <w:r w:rsidR="000512B7" w:rsidRPr="007D456C">
        <w:rPr>
          <w:rFonts w:ascii="Times New Roman" w:hAnsi="Times New Roman" w:cs="Times New Roman"/>
          <w:sz w:val="22"/>
          <w:szCs w:val="22"/>
        </w:rPr>
        <w:t>在</w:t>
      </w:r>
      <w:r w:rsidR="000663BF" w:rsidRPr="007D456C">
        <w:rPr>
          <w:rFonts w:ascii="Times New Roman" w:hAnsi="Times New Roman" w:cs="Times New Roman"/>
          <w:sz w:val="22"/>
          <w:szCs w:val="22"/>
        </w:rPr>
        <w:t>HbA</w:t>
      </w:r>
      <w:r w:rsidR="00AD3976" w:rsidRPr="007D456C">
        <w:rPr>
          <w:rFonts w:ascii="Times New Roman" w:hAnsi="Times New Roman" w:cs="Times New Roman"/>
          <w:sz w:val="22"/>
          <w:szCs w:val="22"/>
          <w:vertAlign w:val="subscript"/>
        </w:rPr>
        <w:t>1c</w:t>
      </w:r>
      <w:r w:rsidR="000512B7" w:rsidRPr="007D456C">
        <w:rPr>
          <w:rFonts w:ascii="Times New Roman" w:hAnsi="Times New Roman" w:cs="Times New Roman"/>
          <w:sz w:val="22"/>
          <w:szCs w:val="22"/>
        </w:rPr>
        <w:t>测定全程质量保证工作中的作用</w:t>
      </w:r>
    </w:p>
    <w:p w:rsidR="00A41500" w:rsidRPr="007D456C" w:rsidRDefault="002759FF" w:rsidP="002759FF">
      <w:pPr>
        <w:spacing w:line="360" w:lineRule="auto"/>
        <w:ind w:firstLineChars="200" w:firstLine="440"/>
        <w:rPr>
          <w:rFonts w:ascii="Times New Roman" w:hAnsi="Times New Roman" w:cs="Times New Roman" w:hint="eastAsia"/>
          <w:sz w:val="22"/>
          <w:szCs w:val="22"/>
        </w:rPr>
      </w:pPr>
      <w:r w:rsidRPr="007D456C">
        <w:rPr>
          <w:rFonts w:ascii="Times New Roman" w:hAnsi="Times New Roman" w:cs="Times New Roman"/>
          <w:sz w:val="22"/>
          <w:szCs w:val="22"/>
        </w:rPr>
        <w:t>1.</w:t>
      </w:r>
      <w:r w:rsidRPr="007D456C">
        <w:rPr>
          <w:rFonts w:ascii="Times New Roman" w:hAnsi="Times New Roman" w:cs="Times New Roman" w:hint="eastAsia"/>
          <w:sz w:val="22"/>
          <w:szCs w:val="22"/>
        </w:rPr>
        <w:t>内部质量控制：内部质量控制的主要目的是监测分析系统稳定性，具体体现就是</w:t>
      </w:r>
      <w:proofErr w:type="gramStart"/>
      <w:r w:rsidRPr="007D456C">
        <w:rPr>
          <w:rFonts w:ascii="Times New Roman" w:hAnsi="Times New Roman" w:cs="Times New Roman" w:hint="eastAsia"/>
          <w:sz w:val="22"/>
          <w:szCs w:val="22"/>
        </w:rPr>
        <w:t>室内质控物</w:t>
      </w:r>
      <w:proofErr w:type="gramEnd"/>
      <w:r w:rsidRPr="007D456C">
        <w:rPr>
          <w:rFonts w:ascii="Times New Roman" w:hAnsi="Times New Roman" w:cs="Times New Roman" w:hint="eastAsia"/>
          <w:sz w:val="22"/>
          <w:szCs w:val="22"/>
        </w:rPr>
        <w:t>的测定，通过</w:t>
      </w:r>
      <w:proofErr w:type="gramStart"/>
      <w:r w:rsidRPr="007D456C">
        <w:rPr>
          <w:rFonts w:ascii="Times New Roman" w:hAnsi="Times New Roman" w:cs="Times New Roman" w:hint="eastAsia"/>
          <w:sz w:val="22"/>
          <w:szCs w:val="22"/>
        </w:rPr>
        <w:t>质控物的</w:t>
      </w:r>
      <w:proofErr w:type="gramEnd"/>
      <w:r w:rsidRPr="007D456C">
        <w:rPr>
          <w:rFonts w:ascii="Times New Roman" w:hAnsi="Times New Roman" w:cs="Times New Roman" w:hint="eastAsia"/>
          <w:sz w:val="22"/>
          <w:szCs w:val="22"/>
        </w:rPr>
        <w:t>测定，分析系统的</w:t>
      </w:r>
      <w:proofErr w:type="gramStart"/>
      <w:r w:rsidRPr="007D456C">
        <w:rPr>
          <w:rFonts w:ascii="Times New Roman" w:hAnsi="Times New Roman" w:cs="Times New Roman" w:hint="eastAsia"/>
          <w:sz w:val="22"/>
          <w:szCs w:val="22"/>
        </w:rPr>
        <w:t>不</w:t>
      </w:r>
      <w:proofErr w:type="gramEnd"/>
      <w:r w:rsidRPr="007D456C">
        <w:rPr>
          <w:rFonts w:ascii="Times New Roman" w:hAnsi="Times New Roman" w:cs="Times New Roman" w:hint="eastAsia"/>
          <w:sz w:val="22"/>
          <w:szCs w:val="22"/>
        </w:rPr>
        <w:t>精密度，以达到了解、控制系统稳定性的目的。</w:t>
      </w:r>
    </w:p>
    <w:p w:rsidR="002759FF" w:rsidRPr="007D456C" w:rsidRDefault="002759FF" w:rsidP="002759FF">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sz w:val="22"/>
          <w:szCs w:val="22"/>
        </w:rPr>
        <w:t xml:space="preserve">2. </w:t>
      </w:r>
      <w:r w:rsidRPr="007D456C">
        <w:rPr>
          <w:rFonts w:ascii="Times New Roman" w:hAnsi="Times New Roman" w:cs="Times New Roman" w:hint="eastAsia"/>
          <w:sz w:val="22"/>
          <w:szCs w:val="22"/>
        </w:rPr>
        <w:t>外部质量评价：外部质量评价的目的是监测测定结果准确性，主要体现方式为室间质量评价（</w:t>
      </w:r>
      <w:r w:rsidRPr="007D456C">
        <w:rPr>
          <w:rFonts w:ascii="Times New Roman" w:hAnsi="Times New Roman" w:cs="Times New Roman"/>
          <w:sz w:val="22"/>
          <w:szCs w:val="22"/>
        </w:rPr>
        <w:t>external quality assessment</w:t>
      </w:r>
      <w:r w:rsidRPr="007D456C">
        <w:rPr>
          <w:rFonts w:ascii="Times New Roman" w:hAnsi="Times New Roman" w:cs="Times New Roman"/>
          <w:sz w:val="22"/>
          <w:szCs w:val="22"/>
        </w:rPr>
        <w:t>，</w:t>
      </w:r>
      <w:r w:rsidRPr="007D456C">
        <w:rPr>
          <w:rFonts w:ascii="Times New Roman" w:hAnsi="Times New Roman" w:cs="Times New Roman"/>
          <w:sz w:val="22"/>
          <w:szCs w:val="22"/>
        </w:rPr>
        <w:t>EQA</w:t>
      </w:r>
      <w:r w:rsidR="00A41500" w:rsidRPr="007D456C">
        <w:rPr>
          <w:rFonts w:ascii="Times New Roman" w:hAnsi="Times New Roman" w:cs="Times New Roman" w:hint="eastAsia"/>
          <w:sz w:val="22"/>
          <w:szCs w:val="22"/>
        </w:rPr>
        <w:t>）</w:t>
      </w:r>
      <w:r w:rsidRPr="007D456C">
        <w:rPr>
          <w:rFonts w:ascii="Times New Roman" w:hAnsi="Times New Roman" w:cs="Times New Roman" w:hint="eastAsia"/>
          <w:sz w:val="22"/>
          <w:szCs w:val="22"/>
        </w:rPr>
        <w:t>。室间质量评价是目前国际通用的评价实验室测定结果可靠性从而改进测定质量的有效手段，也是标准化工作的主要体现方式。因此，只有参加室间质量评价活动并且测定结果在可接受范围内的实验室测定结果才具可靠性。</w:t>
      </w:r>
    </w:p>
    <w:p w:rsidR="002759FF" w:rsidRPr="007D456C" w:rsidRDefault="002759FF" w:rsidP="002759FF">
      <w:pPr>
        <w:spacing w:line="360" w:lineRule="auto"/>
        <w:ind w:firstLineChars="200" w:firstLine="440"/>
        <w:rPr>
          <w:rFonts w:ascii="Times New Roman" w:hAnsi="Times New Roman" w:cs="Times New Roman"/>
          <w:sz w:val="22"/>
          <w:szCs w:val="22"/>
        </w:rPr>
      </w:pPr>
      <w:r w:rsidRPr="007D456C">
        <w:rPr>
          <w:rFonts w:ascii="Times New Roman" w:hAnsi="Times New Roman" w:cs="Times New Roman" w:hint="eastAsia"/>
          <w:sz w:val="22"/>
          <w:szCs w:val="22"/>
        </w:rPr>
        <w:t>检验指标在临床的应用程度与其测定质量密切相关，提高</w:t>
      </w:r>
      <w:r w:rsidR="007D456C" w:rsidRPr="007D456C">
        <w:rPr>
          <w:rFonts w:ascii="Times New Roman" w:hAnsi="Times New Roman" w:cs="Times New Roman"/>
          <w:sz w:val="22"/>
          <w:szCs w:val="22"/>
        </w:rPr>
        <w:t>HbA</w:t>
      </w:r>
      <w:r w:rsidR="007D456C" w:rsidRPr="007D456C">
        <w:rPr>
          <w:rFonts w:ascii="Times New Roman" w:hAnsi="Times New Roman" w:cs="Times New Roman"/>
          <w:sz w:val="22"/>
          <w:szCs w:val="22"/>
          <w:vertAlign w:val="subscript"/>
        </w:rPr>
        <w:t>1c</w:t>
      </w:r>
      <w:r w:rsidRPr="007D456C">
        <w:rPr>
          <w:rFonts w:ascii="Times New Roman" w:hAnsi="Times New Roman" w:cs="Times New Roman" w:hint="eastAsia"/>
          <w:sz w:val="22"/>
          <w:szCs w:val="22"/>
        </w:rPr>
        <w:t>测定质量需从以下几方面注意：（</w:t>
      </w:r>
      <w:r w:rsidRPr="007D456C">
        <w:rPr>
          <w:rFonts w:ascii="Times New Roman" w:hAnsi="Times New Roman" w:cs="Times New Roman"/>
          <w:sz w:val="22"/>
          <w:szCs w:val="22"/>
        </w:rPr>
        <w:t>1</w:t>
      </w:r>
      <w:r w:rsidRPr="007D456C">
        <w:rPr>
          <w:rFonts w:ascii="Times New Roman" w:hAnsi="Times New Roman" w:cs="Times New Roman" w:hint="eastAsia"/>
          <w:sz w:val="22"/>
          <w:szCs w:val="22"/>
        </w:rPr>
        <w:t>）知晓干扰因素；（</w:t>
      </w:r>
      <w:r w:rsidRPr="007D456C">
        <w:rPr>
          <w:rFonts w:ascii="Times New Roman" w:hAnsi="Times New Roman" w:cs="Times New Roman"/>
          <w:sz w:val="22"/>
          <w:szCs w:val="22"/>
        </w:rPr>
        <w:t>2</w:t>
      </w:r>
      <w:r w:rsidRPr="007D456C">
        <w:rPr>
          <w:rFonts w:ascii="Times New Roman" w:hAnsi="Times New Roman" w:cs="Times New Roman" w:hint="eastAsia"/>
          <w:sz w:val="22"/>
          <w:szCs w:val="22"/>
        </w:rPr>
        <w:t>）使用可靠的方法；（</w:t>
      </w:r>
      <w:r w:rsidRPr="007D456C">
        <w:rPr>
          <w:rFonts w:ascii="Times New Roman" w:hAnsi="Times New Roman" w:cs="Times New Roman"/>
          <w:sz w:val="22"/>
          <w:szCs w:val="22"/>
        </w:rPr>
        <w:t>3</w:t>
      </w:r>
      <w:r w:rsidRPr="007D456C">
        <w:rPr>
          <w:rFonts w:ascii="Times New Roman" w:hAnsi="Times New Roman" w:cs="Times New Roman" w:hint="eastAsia"/>
          <w:sz w:val="22"/>
          <w:szCs w:val="22"/>
        </w:rPr>
        <w:t>）操作规范化；（</w:t>
      </w:r>
      <w:r w:rsidRPr="007D456C">
        <w:rPr>
          <w:rFonts w:ascii="Times New Roman" w:hAnsi="Times New Roman" w:cs="Times New Roman"/>
          <w:sz w:val="22"/>
          <w:szCs w:val="22"/>
        </w:rPr>
        <w:t>4</w:t>
      </w:r>
      <w:r w:rsidRPr="007D456C">
        <w:rPr>
          <w:rFonts w:ascii="Times New Roman" w:hAnsi="Times New Roman" w:cs="Times New Roman" w:hint="eastAsia"/>
          <w:sz w:val="22"/>
          <w:szCs w:val="22"/>
        </w:rPr>
        <w:t>）监测测定结果质量。</w:t>
      </w:r>
    </w:p>
    <w:p w:rsidR="002759FF" w:rsidRPr="002759FF" w:rsidRDefault="002759FF" w:rsidP="002759FF">
      <w:pPr>
        <w:spacing w:line="360" w:lineRule="auto"/>
        <w:ind w:firstLineChars="200" w:firstLine="440"/>
        <w:rPr>
          <w:rFonts w:ascii="Times New Roman" w:cs="Times New Roman"/>
          <w:sz w:val="22"/>
          <w:szCs w:val="22"/>
        </w:rPr>
      </w:pPr>
      <w:r w:rsidRPr="007D456C">
        <w:rPr>
          <w:rFonts w:ascii="Times New Roman" w:hAnsi="Times New Roman" w:cs="Times New Roman" w:hint="eastAsia"/>
          <w:sz w:val="22"/>
          <w:szCs w:val="22"/>
        </w:rPr>
        <w:t>只有恰当的选择，准确的测定，以及全面</w:t>
      </w:r>
      <w:proofErr w:type="gramStart"/>
      <w:r w:rsidRPr="007D456C">
        <w:rPr>
          <w:rFonts w:ascii="Times New Roman" w:hAnsi="Times New Roman" w:cs="Times New Roman" w:hint="eastAsia"/>
          <w:sz w:val="22"/>
          <w:szCs w:val="22"/>
        </w:rPr>
        <w:t>考量</w:t>
      </w:r>
      <w:proofErr w:type="gramEnd"/>
      <w:r w:rsidRPr="007D456C">
        <w:rPr>
          <w:rFonts w:ascii="Times New Roman" w:hAnsi="Times New Roman" w:cs="Times New Roman" w:hint="eastAsia"/>
          <w:sz w:val="22"/>
          <w:szCs w:val="22"/>
        </w:rPr>
        <w:t>可对测定结果产生影响的多种因素并结合临床实际合理解释测定结果，才能保证</w:t>
      </w:r>
      <w:r w:rsidR="00816228" w:rsidRPr="007D456C">
        <w:rPr>
          <w:rFonts w:ascii="Times New Roman" w:hAnsi="Times New Roman" w:cs="Times New Roman"/>
          <w:sz w:val="22"/>
          <w:szCs w:val="22"/>
        </w:rPr>
        <w:t>HbA</w:t>
      </w:r>
      <w:r w:rsidR="00816228" w:rsidRPr="007D456C">
        <w:rPr>
          <w:rFonts w:ascii="Times New Roman" w:hAnsi="Times New Roman" w:cs="Times New Roman"/>
          <w:sz w:val="22"/>
          <w:szCs w:val="22"/>
          <w:vertAlign w:val="subscript"/>
        </w:rPr>
        <w:t>1c</w:t>
      </w:r>
      <w:r w:rsidRPr="007D456C">
        <w:rPr>
          <w:rFonts w:ascii="Times New Roman" w:hAnsi="Times New Roman" w:cs="Times New Roman" w:hint="eastAsia"/>
          <w:sz w:val="22"/>
          <w:szCs w:val="22"/>
        </w:rPr>
        <w:t>测定结果质量。相信随着本标准的制定、发布和实施，今后将有效促进</w:t>
      </w:r>
      <w:proofErr w:type="gramStart"/>
      <w:r w:rsidRPr="007D456C">
        <w:rPr>
          <w:rFonts w:ascii="Times New Roman" w:hAnsi="Times New Roman" w:cs="Times New Roman" w:hint="eastAsia"/>
          <w:sz w:val="22"/>
          <w:szCs w:val="22"/>
        </w:rPr>
        <w:t>地我国</w:t>
      </w:r>
      <w:proofErr w:type="gramEnd"/>
      <w:r w:rsidRPr="007D456C">
        <w:rPr>
          <w:rFonts w:ascii="Times New Roman" w:hAnsi="Times New Roman" w:cs="Times New Roman" w:hint="eastAsia"/>
          <w:sz w:val="22"/>
          <w:szCs w:val="22"/>
        </w:rPr>
        <w:t>临床实验室提高</w:t>
      </w:r>
      <w:r w:rsidR="00816228" w:rsidRPr="007D456C">
        <w:rPr>
          <w:rFonts w:ascii="Times New Roman" w:hAnsi="Times New Roman" w:cs="Times New Roman"/>
          <w:sz w:val="22"/>
          <w:szCs w:val="22"/>
        </w:rPr>
        <w:t>HbA</w:t>
      </w:r>
      <w:r w:rsidR="00816228" w:rsidRPr="007D456C">
        <w:rPr>
          <w:rFonts w:ascii="Times New Roman" w:hAnsi="Times New Roman" w:cs="Times New Roman"/>
          <w:sz w:val="22"/>
          <w:szCs w:val="22"/>
          <w:vertAlign w:val="subscript"/>
        </w:rPr>
        <w:t>1c</w:t>
      </w:r>
      <w:r w:rsidRPr="007D456C">
        <w:rPr>
          <w:rFonts w:ascii="Times New Roman" w:hAnsi="Times New Roman" w:cs="Times New Roman" w:hint="eastAsia"/>
          <w:sz w:val="22"/>
          <w:szCs w:val="22"/>
        </w:rPr>
        <w:t>测定质量，以适应临床应用发展的需要，为临床糖尿病诊疗提供更可靠的依据。</w:t>
      </w:r>
    </w:p>
    <w:sectPr w:rsidR="002759FF" w:rsidRPr="002759FF" w:rsidSect="001014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5C" w:rsidRDefault="000E1F5C" w:rsidP="00A65C7B">
      <w:pPr>
        <w:rPr>
          <w:rFonts w:cs="Times New Roman"/>
        </w:rPr>
      </w:pPr>
      <w:r>
        <w:rPr>
          <w:rFonts w:cs="Times New Roman"/>
        </w:rPr>
        <w:separator/>
      </w:r>
    </w:p>
  </w:endnote>
  <w:endnote w:type="continuationSeparator" w:id="0">
    <w:p w:rsidR="000E1F5C" w:rsidRDefault="000E1F5C" w:rsidP="00A65C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5C" w:rsidRDefault="000E1F5C" w:rsidP="00A65C7B">
      <w:pPr>
        <w:rPr>
          <w:rFonts w:cs="Times New Roman"/>
        </w:rPr>
      </w:pPr>
      <w:r>
        <w:rPr>
          <w:rFonts w:cs="Times New Roman"/>
        </w:rPr>
        <w:separator/>
      </w:r>
    </w:p>
  </w:footnote>
  <w:footnote w:type="continuationSeparator" w:id="0">
    <w:p w:rsidR="000E1F5C" w:rsidRDefault="000E1F5C" w:rsidP="00A65C7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B05"/>
    <w:multiLevelType w:val="hybridMultilevel"/>
    <w:tmpl w:val="91E69D30"/>
    <w:lvl w:ilvl="0" w:tplc="B2B0B6D6">
      <w:start w:val="1"/>
      <w:numFmt w:val="decimal"/>
      <w:lvlText w:val="%1"/>
      <w:lvlJc w:val="left"/>
      <w:pPr>
        <w:tabs>
          <w:tab w:val="num" w:pos="540"/>
        </w:tabs>
        <w:ind w:left="540" w:hanging="360"/>
      </w:pPr>
      <w:rPr>
        <w:rFonts w:ascii="Times New Roman" w:eastAsia="Times New Roman" w:hAnsi="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5FEC23A6"/>
    <w:multiLevelType w:val="hybridMultilevel"/>
    <w:tmpl w:val="9E4EB89A"/>
    <w:lvl w:ilvl="0" w:tplc="E1D41422">
      <w:start w:val="1"/>
      <w:numFmt w:val="decimal"/>
      <w:lvlText w:val="%1."/>
      <w:lvlJc w:val="left"/>
      <w:pPr>
        <w:tabs>
          <w:tab w:val="num" w:pos="720"/>
        </w:tabs>
        <w:ind w:left="720" w:hanging="360"/>
      </w:pPr>
    </w:lvl>
    <w:lvl w:ilvl="1" w:tplc="B48C1744">
      <w:start w:val="1"/>
      <w:numFmt w:val="decimal"/>
      <w:lvlText w:val="%2."/>
      <w:lvlJc w:val="left"/>
      <w:pPr>
        <w:tabs>
          <w:tab w:val="num" w:pos="1440"/>
        </w:tabs>
        <w:ind w:left="1440" w:hanging="360"/>
      </w:pPr>
    </w:lvl>
    <w:lvl w:ilvl="2" w:tplc="09C4ECF4">
      <w:start w:val="1"/>
      <w:numFmt w:val="decimal"/>
      <w:lvlText w:val="%3."/>
      <w:lvlJc w:val="left"/>
      <w:pPr>
        <w:tabs>
          <w:tab w:val="num" w:pos="2160"/>
        </w:tabs>
        <w:ind w:left="2160" w:hanging="360"/>
      </w:pPr>
    </w:lvl>
    <w:lvl w:ilvl="3" w:tplc="E68055C8">
      <w:start w:val="1"/>
      <w:numFmt w:val="decimal"/>
      <w:lvlText w:val="%4."/>
      <w:lvlJc w:val="left"/>
      <w:pPr>
        <w:tabs>
          <w:tab w:val="num" w:pos="2880"/>
        </w:tabs>
        <w:ind w:left="2880" w:hanging="360"/>
      </w:pPr>
    </w:lvl>
    <w:lvl w:ilvl="4" w:tplc="67D0FC5A">
      <w:start w:val="1"/>
      <w:numFmt w:val="decimal"/>
      <w:lvlText w:val="%5."/>
      <w:lvlJc w:val="left"/>
      <w:pPr>
        <w:tabs>
          <w:tab w:val="num" w:pos="3600"/>
        </w:tabs>
        <w:ind w:left="3600" w:hanging="360"/>
      </w:pPr>
    </w:lvl>
    <w:lvl w:ilvl="5" w:tplc="CC78C68C">
      <w:start w:val="1"/>
      <w:numFmt w:val="decimal"/>
      <w:lvlText w:val="%6."/>
      <w:lvlJc w:val="left"/>
      <w:pPr>
        <w:tabs>
          <w:tab w:val="num" w:pos="4320"/>
        </w:tabs>
        <w:ind w:left="4320" w:hanging="360"/>
      </w:pPr>
    </w:lvl>
    <w:lvl w:ilvl="6" w:tplc="8DD81636">
      <w:start w:val="1"/>
      <w:numFmt w:val="decimal"/>
      <w:lvlText w:val="%7."/>
      <w:lvlJc w:val="left"/>
      <w:pPr>
        <w:tabs>
          <w:tab w:val="num" w:pos="5040"/>
        </w:tabs>
        <w:ind w:left="5040" w:hanging="360"/>
      </w:pPr>
    </w:lvl>
    <w:lvl w:ilvl="7" w:tplc="894225F6">
      <w:start w:val="1"/>
      <w:numFmt w:val="decimal"/>
      <w:lvlText w:val="%8."/>
      <w:lvlJc w:val="left"/>
      <w:pPr>
        <w:tabs>
          <w:tab w:val="num" w:pos="5760"/>
        </w:tabs>
        <w:ind w:left="5760" w:hanging="360"/>
      </w:pPr>
    </w:lvl>
    <w:lvl w:ilvl="8" w:tplc="CF801B82">
      <w:start w:val="1"/>
      <w:numFmt w:val="decimal"/>
      <w:lvlText w:val="%9."/>
      <w:lvlJc w:val="left"/>
      <w:pPr>
        <w:tabs>
          <w:tab w:val="num" w:pos="6480"/>
        </w:tabs>
        <w:ind w:left="6480" w:hanging="360"/>
      </w:pPr>
    </w:lvl>
  </w:abstractNum>
  <w:abstractNum w:abstractNumId="2">
    <w:nsid w:val="613F7354"/>
    <w:multiLevelType w:val="hybridMultilevel"/>
    <w:tmpl w:val="58B0F064"/>
    <w:lvl w:ilvl="0" w:tplc="CD9430E6">
      <w:start w:val="1"/>
      <w:numFmt w:val="bullet"/>
      <w:lvlText w:val="–"/>
      <w:lvlJc w:val="left"/>
      <w:pPr>
        <w:tabs>
          <w:tab w:val="num" w:pos="720"/>
        </w:tabs>
        <w:ind w:left="720" w:hanging="360"/>
      </w:pPr>
      <w:rPr>
        <w:rFonts w:ascii="Arial" w:hAnsi="Arial" w:cs="Arial" w:hint="default"/>
      </w:rPr>
    </w:lvl>
    <w:lvl w:ilvl="1" w:tplc="61F21886">
      <w:start w:val="1"/>
      <w:numFmt w:val="bullet"/>
      <w:lvlText w:val="–"/>
      <w:lvlJc w:val="left"/>
      <w:pPr>
        <w:tabs>
          <w:tab w:val="num" w:pos="1440"/>
        </w:tabs>
        <w:ind w:left="1440" w:hanging="360"/>
      </w:pPr>
      <w:rPr>
        <w:rFonts w:ascii="Arial" w:hAnsi="Arial" w:cs="Arial" w:hint="default"/>
      </w:rPr>
    </w:lvl>
    <w:lvl w:ilvl="2" w:tplc="0BEE2D00">
      <w:start w:val="1"/>
      <w:numFmt w:val="bullet"/>
      <w:lvlText w:val="–"/>
      <w:lvlJc w:val="left"/>
      <w:pPr>
        <w:tabs>
          <w:tab w:val="num" w:pos="2160"/>
        </w:tabs>
        <w:ind w:left="2160" w:hanging="360"/>
      </w:pPr>
      <w:rPr>
        <w:rFonts w:ascii="Arial" w:hAnsi="Arial" w:cs="Arial" w:hint="default"/>
      </w:rPr>
    </w:lvl>
    <w:lvl w:ilvl="3" w:tplc="E3E42F60">
      <w:start w:val="1"/>
      <w:numFmt w:val="bullet"/>
      <w:lvlText w:val="–"/>
      <w:lvlJc w:val="left"/>
      <w:pPr>
        <w:tabs>
          <w:tab w:val="num" w:pos="2880"/>
        </w:tabs>
        <w:ind w:left="2880" w:hanging="360"/>
      </w:pPr>
      <w:rPr>
        <w:rFonts w:ascii="Arial" w:hAnsi="Arial" w:cs="Arial" w:hint="default"/>
      </w:rPr>
    </w:lvl>
    <w:lvl w:ilvl="4" w:tplc="D5AC9F86">
      <w:start w:val="1"/>
      <w:numFmt w:val="bullet"/>
      <w:lvlText w:val="–"/>
      <w:lvlJc w:val="left"/>
      <w:pPr>
        <w:tabs>
          <w:tab w:val="num" w:pos="3600"/>
        </w:tabs>
        <w:ind w:left="3600" w:hanging="360"/>
      </w:pPr>
      <w:rPr>
        <w:rFonts w:ascii="Arial" w:hAnsi="Arial" w:cs="Arial" w:hint="default"/>
      </w:rPr>
    </w:lvl>
    <w:lvl w:ilvl="5" w:tplc="6D1AD688">
      <w:start w:val="1"/>
      <w:numFmt w:val="bullet"/>
      <w:lvlText w:val="–"/>
      <w:lvlJc w:val="left"/>
      <w:pPr>
        <w:tabs>
          <w:tab w:val="num" w:pos="4320"/>
        </w:tabs>
        <w:ind w:left="4320" w:hanging="360"/>
      </w:pPr>
      <w:rPr>
        <w:rFonts w:ascii="Arial" w:hAnsi="Arial" w:cs="Arial" w:hint="default"/>
      </w:rPr>
    </w:lvl>
    <w:lvl w:ilvl="6" w:tplc="C700D5E0">
      <w:start w:val="1"/>
      <w:numFmt w:val="bullet"/>
      <w:lvlText w:val="–"/>
      <w:lvlJc w:val="left"/>
      <w:pPr>
        <w:tabs>
          <w:tab w:val="num" w:pos="5040"/>
        </w:tabs>
        <w:ind w:left="5040" w:hanging="360"/>
      </w:pPr>
      <w:rPr>
        <w:rFonts w:ascii="Arial" w:hAnsi="Arial" w:cs="Arial" w:hint="default"/>
      </w:rPr>
    </w:lvl>
    <w:lvl w:ilvl="7" w:tplc="95928F18">
      <w:start w:val="1"/>
      <w:numFmt w:val="bullet"/>
      <w:lvlText w:val="–"/>
      <w:lvlJc w:val="left"/>
      <w:pPr>
        <w:tabs>
          <w:tab w:val="num" w:pos="5760"/>
        </w:tabs>
        <w:ind w:left="5760" w:hanging="360"/>
      </w:pPr>
      <w:rPr>
        <w:rFonts w:ascii="Arial" w:hAnsi="Arial" w:cs="Arial" w:hint="default"/>
      </w:rPr>
    </w:lvl>
    <w:lvl w:ilvl="8" w:tplc="206C37BA">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45F"/>
    <w:rsid w:val="00000FAB"/>
    <w:rsid w:val="000110D0"/>
    <w:rsid w:val="00012566"/>
    <w:rsid w:val="0001555A"/>
    <w:rsid w:val="00021714"/>
    <w:rsid w:val="00026000"/>
    <w:rsid w:val="00026B8D"/>
    <w:rsid w:val="00026EB1"/>
    <w:rsid w:val="00031591"/>
    <w:rsid w:val="000317D6"/>
    <w:rsid w:val="0003500D"/>
    <w:rsid w:val="00036432"/>
    <w:rsid w:val="00037F60"/>
    <w:rsid w:val="00040C00"/>
    <w:rsid w:val="000512B7"/>
    <w:rsid w:val="00065CEF"/>
    <w:rsid w:val="000663BF"/>
    <w:rsid w:val="00075777"/>
    <w:rsid w:val="00081511"/>
    <w:rsid w:val="000822FA"/>
    <w:rsid w:val="0009387C"/>
    <w:rsid w:val="00093F79"/>
    <w:rsid w:val="000949BC"/>
    <w:rsid w:val="00094CAD"/>
    <w:rsid w:val="00097C1F"/>
    <w:rsid w:val="000A1AAC"/>
    <w:rsid w:val="000A29A8"/>
    <w:rsid w:val="000A2DBB"/>
    <w:rsid w:val="000A2E89"/>
    <w:rsid w:val="000A3A7E"/>
    <w:rsid w:val="000B1DEB"/>
    <w:rsid w:val="000B268E"/>
    <w:rsid w:val="000B352F"/>
    <w:rsid w:val="000B3C45"/>
    <w:rsid w:val="000B614D"/>
    <w:rsid w:val="000C19C6"/>
    <w:rsid w:val="000C2C40"/>
    <w:rsid w:val="000D60A9"/>
    <w:rsid w:val="000E154B"/>
    <w:rsid w:val="000E1F5C"/>
    <w:rsid w:val="000E4BDC"/>
    <w:rsid w:val="000E58E5"/>
    <w:rsid w:val="000F7239"/>
    <w:rsid w:val="000F78F8"/>
    <w:rsid w:val="0010144E"/>
    <w:rsid w:val="0010655D"/>
    <w:rsid w:val="00110BDC"/>
    <w:rsid w:val="00112B5B"/>
    <w:rsid w:val="00121358"/>
    <w:rsid w:val="00123F59"/>
    <w:rsid w:val="00131859"/>
    <w:rsid w:val="00135887"/>
    <w:rsid w:val="00137ECC"/>
    <w:rsid w:val="00141A75"/>
    <w:rsid w:val="00146130"/>
    <w:rsid w:val="00147B9D"/>
    <w:rsid w:val="001668EB"/>
    <w:rsid w:val="00170DF7"/>
    <w:rsid w:val="00173EFE"/>
    <w:rsid w:val="001776A9"/>
    <w:rsid w:val="00180D20"/>
    <w:rsid w:val="0018145A"/>
    <w:rsid w:val="00184190"/>
    <w:rsid w:val="00187D07"/>
    <w:rsid w:val="00194A46"/>
    <w:rsid w:val="001A0C8D"/>
    <w:rsid w:val="001A2910"/>
    <w:rsid w:val="001B0AE1"/>
    <w:rsid w:val="001C015C"/>
    <w:rsid w:val="001C13E1"/>
    <w:rsid w:val="001C393E"/>
    <w:rsid w:val="001C46E4"/>
    <w:rsid w:val="001C5C9F"/>
    <w:rsid w:val="001C7A7F"/>
    <w:rsid w:val="001D057D"/>
    <w:rsid w:val="001D11E3"/>
    <w:rsid w:val="001D28CA"/>
    <w:rsid w:val="001D511F"/>
    <w:rsid w:val="001E080D"/>
    <w:rsid w:val="001E1718"/>
    <w:rsid w:val="001E2102"/>
    <w:rsid w:val="001E7DFF"/>
    <w:rsid w:val="001F0517"/>
    <w:rsid w:val="001F1593"/>
    <w:rsid w:val="001F4256"/>
    <w:rsid w:val="001F53A6"/>
    <w:rsid w:val="00206BB7"/>
    <w:rsid w:val="00207B65"/>
    <w:rsid w:val="0021284D"/>
    <w:rsid w:val="00217D07"/>
    <w:rsid w:val="00217E69"/>
    <w:rsid w:val="00226CCD"/>
    <w:rsid w:val="00232FDB"/>
    <w:rsid w:val="00236132"/>
    <w:rsid w:val="00237E28"/>
    <w:rsid w:val="00244419"/>
    <w:rsid w:val="00246BF7"/>
    <w:rsid w:val="00262F02"/>
    <w:rsid w:val="00263E36"/>
    <w:rsid w:val="00273D01"/>
    <w:rsid w:val="002759FF"/>
    <w:rsid w:val="00275B93"/>
    <w:rsid w:val="00283D64"/>
    <w:rsid w:val="00286E25"/>
    <w:rsid w:val="00290AF1"/>
    <w:rsid w:val="00291933"/>
    <w:rsid w:val="00296690"/>
    <w:rsid w:val="00297C9C"/>
    <w:rsid w:val="002A1F12"/>
    <w:rsid w:val="002A2212"/>
    <w:rsid w:val="002A356F"/>
    <w:rsid w:val="002A4A8A"/>
    <w:rsid w:val="002B41BD"/>
    <w:rsid w:val="002B5EF1"/>
    <w:rsid w:val="002C0BD2"/>
    <w:rsid w:val="002C11F2"/>
    <w:rsid w:val="002C564A"/>
    <w:rsid w:val="002D40F9"/>
    <w:rsid w:val="002E26FE"/>
    <w:rsid w:val="002E6CF8"/>
    <w:rsid w:val="002F7D89"/>
    <w:rsid w:val="00313AED"/>
    <w:rsid w:val="00315284"/>
    <w:rsid w:val="003173D8"/>
    <w:rsid w:val="00324695"/>
    <w:rsid w:val="00331D5C"/>
    <w:rsid w:val="00333EF3"/>
    <w:rsid w:val="003358C5"/>
    <w:rsid w:val="00343E76"/>
    <w:rsid w:val="00346BE8"/>
    <w:rsid w:val="00353006"/>
    <w:rsid w:val="00356A0C"/>
    <w:rsid w:val="003623C5"/>
    <w:rsid w:val="00363CC4"/>
    <w:rsid w:val="00374085"/>
    <w:rsid w:val="00374B0F"/>
    <w:rsid w:val="00376941"/>
    <w:rsid w:val="00384A95"/>
    <w:rsid w:val="003860E5"/>
    <w:rsid w:val="0039175F"/>
    <w:rsid w:val="00391DD5"/>
    <w:rsid w:val="00394192"/>
    <w:rsid w:val="003A18D9"/>
    <w:rsid w:val="003A23B8"/>
    <w:rsid w:val="003A4B78"/>
    <w:rsid w:val="003B0E73"/>
    <w:rsid w:val="003B0EC3"/>
    <w:rsid w:val="003B3F92"/>
    <w:rsid w:val="003C0543"/>
    <w:rsid w:val="003C15B8"/>
    <w:rsid w:val="003C3D79"/>
    <w:rsid w:val="003C4609"/>
    <w:rsid w:val="003E374C"/>
    <w:rsid w:val="003E40D4"/>
    <w:rsid w:val="003E4816"/>
    <w:rsid w:val="003F193F"/>
    <w:rsid w:val="003F3F44"/>
    <w:rsid w:val="003F53C2"/>
    <w:rsid w:val="0040517A"/>
    <w:rsid w:val="00414674"/>
    <w:rsid w:val="00420115"/>
    <w:rsid w:val="00423EA6"/>
    <w:rsid w:val="00424422"/>
    <w:rsid w:val="00426132"/>
    <w:rsid w:val="00437BAD"/>
    <w:rsid w:val="00440E39"/>
    <w:rsid w:val="00456608"/>
    <w:rsid w:val="0045750E"/>
    <w:rsid w:val="00466148"/>
    <w:rsid w:val="00470632"/>
    <w:rsid w:val="00476293"/>
    <w:rsid w:val="00477285"/>
    <w:rsid w:val="004772B2"/>
    <w:rsid w:val="0047734B"/>
    <w:rsid w:val="0048243B"/>
    <w:rsid w:val="004879EE"/>
    <w:rsid w:val="0049132F"/>
    <w:rsid w:val="004924BE"/>
    <w:rsid w:val="0049346B"/>
    <w:rsid w:val="004A1BD5"/>
    <w:rsid w:val="004A1CA9"/>
    <w:rsid w:val="004A5F06"/>
    <w:rsid w:val="004B39EE"/>
    <w:rsid w:val="004B51D6"/>
    <w:rsid w:val="004B68F4"/>
    <w:rsid w:val="004C1448"/>
    <w:rsid w:val="004C6579"/>
    <w:rsid w:val="004C7868"/>
    <w:rsid w:val="004D0885"/>
    <w:rsid w:val="004D3EAE"/>
    <w:rsid w:val="004D71A2"/>
    <w:rsid w:val="004E6CDC"/>
    <w:rsid w:val="004F121A"/>
    <w:rsid w:val="004F1AF2"/>
    <w:rsid w:val="004F24D9"/>
    <w:rsid w:val="00501F24"/>
    <w:rsid w:val="005031F3"/>
    <w:rsid w:val="00503B4D"/>
    <w:rsid w:val="00505A87"/>
    <w:rsid w:val="00506DE5"/>
    <w:rsid w:val="0051419F"/>
    <w:rsid w:val="00515A72"/>
    <w:rsid w:val="005171E5"/>
    <w:rsid w:val="00527155"/>
    <w:rsid w:val="00532EF0"/>
    <w:rsid w:val="00533281"/>
    <w:rsid w:val="005431BD"/>
    <w:rsid w:val="005478F0"/>
    <w:rsid w:val="00555A7C"/>
    <w:rsid w:val="005633DE"/>
    <w:rsid w:val="00566622"/>
    <w:rsid w:val="00570E0F"/>
    <w:rsid w:val="00572519"/>
    <w:rsid w:val="005739A1"/>
    <w:rsid w:val="00574D2F"/>
    <w:rsid w:val="005849C9"/>
    <w:rsid w:val="00587CD2"/>
    <w:rsid w:val="00590E9C"/>
    <w:rsid w:val="00595E70"/>
    <w:rsid w:val="00596B52"/>
    <w:rsid w:val="005A0FAE"/>
    <w:rsid w:val="005A330F"/>
    <w:rsid w:val="005A433C"/>
    <w:rsid w:val="005A65F7"/>
    <w:rsid w:val="005A6FFD"/>
    <w:rsid w:val="005A7CED"/>
    <w:rsid w:val="005B3400"/>
    <w:rsid w:val="005B6E41"/>
    <w:rsid w:val="005C5EEC"/>
    <w:rsid w:val="005D440F"/>
    <w:rsid w:val="005E47B4"/>
    <w:rsid w:val="005E7712"/>
    <w:rsid w:val="005F01EC"/>
    <w:rsid w:val="005F18FC"/>
    <w:rsid w:val="005F6430"/>
    <w:rsid w:val="005F7E6A"/>
    <w:rsid w:val="0060145F"/>
    <w:rsid w:val="00601ACD"/>
    <w:rsid w:val="00607043"/>
    <w:rsid w:val="00610CB8"/>
    <w:rsid w:val="00610D70"/>
    <w:rsid w:val="00613292"/>
    <w:rsid w:val="00613C5E"/>
    <w:rsid w:val="00620A63"/>
    <w:rsid w:val="00626C87"/>
    <w:rsid w:val="00630CC2"/>
    <w:rsid w:val="006334EC"/>
    <w:rsid w:val="0063489B"/>
    <w:rsid w:val="00635902"/>
    <w:rsid w:val="00635F62"/>
    <w:rsid w:val="00640E18"/>
    <w:rsid w:val="00640EAA"/>
    <w:rsid w:val="006468C4"/>
    <w:rsid w:val="00650362"/>
    <w:rsid w:val="00652335"/>
    <w:rsid w:val="006523E2"/>
    <w:rsid w:val="00660329"/>
    <w:rsid w:val="00662201"/>
    <w:rsid w:val="00662B00"/>
    <w:rsid w:val="006654BC"/>
    <w:rsid w:val="006704C4"/>
    <w:rsid w:val="006707C2"/>
    <w:rsid w:val="00673E95"/>
    <w:rsid w:val="00674CDA"/>
    <w:rsid w:val="0067798C"/>
    <w:rsid w:val="00683E91"/>
    <w:rsid w:val="0069154B"/>
    <w:rsid w:val="00692B14"/>
    <w:rsid w:val="006A2520"/>
    <w:rsid w:val="006A255C"/>
    <w:rsid w:val="006A7CA0"/>
    <w:rsid w:val="006B3AEE"/>
    <w:rsid w:val="006B3DF8"/>
    <w:rsid w:val="006B5F05"/>
    <w:rsid w:val="006B6B94"/>
    <w:rsid w:val="006C0B47"/>
    <w:rsid w:val="006C5F0D"/>
    <w:rsid w:val="006C5FF8"/>
    <w:rsid w:val="006C63A7"/>
    <w:rsid w:val="006D6CBD"/>
    <w:rsid w:val="006E06DD"/>
    <w:rsid w:val="006E6435"/>
    <w:rsid w:val="006E7DF8"/>
    <w:rsid w:val="006F32B7"/>
    <w:rsid w:val="006F4F4B"/>
    <w:rsid w:val="006F562A"/>
    <w:rsid w:val="006F6E1F"/>
    <w:rsid w:val="007016F9"/>
    <w:rsid w:val="00704D5D"/>
    <w:rsid w:val="00705C71"/>
    <w:rsid w:val="00707695"/>
    <w:rsid w:val="00712ACF"/>
    <w:rsid w:val="0072348D"/>
    <w:rsid w:val="0072471D"/>
    <w:rsid w:val="007307B7"/>
    <w:rsid w:val="00734A50"/>
    <w:rsid w:val="007351E3"/>
    <w:rsid w:val="00737152"/>
    <w:rsid w:val="007376E4"/>
    <w:rsid w:val="00745A0F"/>
    <w:rsid w:val="00757993"/>
    <w:rsid w:val="00757A5B"/>
    <w:rsid w:val="00760E62"/>
    <w:rsid w:val="00763633"/>
    <w:rsid w:val="00764406"/>
    <w:rsid w:val="007651AB"/>
    <w:rsid w:val="007772D8"/>
    <w:rsid w:val="00784418"/>
    <w:rsid w:val="00787390"/>
    <w:rsid w:val="00790846"/>
    <w:rsid w:val="00796723"/>
    <w:rsid w:val="00796B8E"/>
    <w:rsid w:val="007A10FD"/>
    <w:rsid w:val="007A2378"/>
    <w:rsid w:val="007A2452"/>
    <w:rsid w:val="007A3051"/>
    <w:rsid w:val="007A3842"/>
    <w:rsid w:val="007A5022"/>
    <w:rsid w:val="007A7B6D"/>
    <w:rsid w:val="007B3B0C"/>
    <w:rsid w:val="007B7D31"/>
    <w:rsid w:val="007C27A4"/>
    <w:rsid w:val="007D456C"/>
    <w:rsid w:val="007D4664"/>
    <w:rsid w:val="007D562F"/>
    <w:rsid w:val="007D5E65"/>
    <w:rsid w:val="007E06E9"/>
    <w:rsid w:val="007E4670"/>
    <w:rsid w:val="007F4DCB"/>
    <w:rsid w:val="007F63F0"/>
    <w:rsid w:val="00802CB2"/>
    <w:rsid w:val="00804009"/>
    <w:rsid w:val="00807F43"/>
    <w:rsid w:val="00810082"/>
    <w:rsid w:val="00810FA0"/>
    <w:rsid w:val="008129DD"/>
    <w:rsid w:val="00813FD9"/>
    <w:rsid w:val="00816228"/>
    <w:rsid w:val="008221FF"/>
    <w:rsid w:val="00822E4D"/>
    <w:rsid w:val="00825882"/>
    <w:rsid w:val="00834D40"/>
    <w:rsid w:val="00835CEF"/>
    <w:rsid w:val="008370CC"/>
    <w:rsid w:val="008410A7"/>
    <w:rsid w:val="00843912"/>
    <w:rsid w:val="00847E5B"/>
    <w:rsid w:val="00855B1A"/>
    <w:rsid w:val="00865368"/>
    <w:rsid w:val="00865977"/>
    <w:rsid w:val="008667BF"/>
    <w:rsid w:val="00867BF2"/>
    <w:rsid w:val="0087052E"/>
    <w:rsid w:val="00872143"/>
    <w:rsid w:val="00875455"/>
    <w:rsid w:val="0087728D"/>
    <w:rsid w:val="00881C16"/>
    <w:rsid w:val="008826D6"/>
    <w:rsid w:val="008870EA"/>
    <w:rsid w:val="00896CE9"/>
    <w:rsid w:val="008A0FD6"/>
    <w:rsid w:val="008A22B0"/>
    <w:rsid w:val="008B1AE5"/>
    <w:rsid w:val="008B72A9"/>
    <w:rsid w:val="008C37AE"/>
    <w:rsid w:val="008C448E"/>
    <w:rsid w:val="008C55BF"/>
    <w:rsid w:val="008C702C"/>
    <w:rsid w:val="008D4405"/>
    <w:rsid w:val="008D521A"/>
    <w:rsid w:val="008D7326"/>
    <w:rsid w:val="008D7DF7"/>
    <w:rsid w:val="008E4E82"/>
    <w:rsid w:val="008F1AAB"/>
    <w:rsid w:val="008F31A6"/>
    <w:rsid w:val="008F7D84"/>
    <w:rsid w:val="009077F6"/>
    <w:rsid w:val="00907F9D"/>
    <w:rsid w:val="00910405"/>
    <w:rsid w:val="0091169F"/>
    <w:rsid w:val="00913058"/>
    <w:rsid w:val="009141FE"/>
    <w:rsid w:val="009250D6"/>
    <w:rsid w:val="00930BE9"/>
    <w:rsid w:val="00933CD7"/>
    <w:rsid w:val="00941D39"/>
    <w:rsid w:val="0094231D"/>
    <w:rsid w:val="00944122"/>
    <w:rsid w:val="009468C9"/>
    <w:rsid w:val="00946FA9"/>
    <w:rsid w:val="00950723"/>
    <w:rsid w:val="00962896"/>
    <w:rsid w:val="009656F0"/>
    <w:rsid w:val="0098057E"/>
    <w:rsid w:val="00984A62"/>
    <w:rsid w:val="0098520D"/>
    <w:rsid w:val="009907A3"/>
    <w:rsid w:val="00990B6B"/>
    <w:rsid w:val="00990C92"/>
    <w:rsid w:val="0099134E"/>
    <w:rsid w:val="009923A7"/>
    <w:rsid w:val="009948C6"/>
    <w:rsid w:val="009A34F3"/>
    <w:rsid w:val="009A68F1"/>
    <w:rsid w:val="009A77B5"/>
    <w:rsid w:val="009A7EB2"/>
    <w:rsid w:val="009B07BB"/>
    <w:rsid w:val="009B194B"/>
    <w:rsid w:val="009B5985"/>
    <w:rsid w:val="009C0661"/>
    <w:rsid w:val="009C0B95"/>
    <w:rsid w:val="009C2813"/>
    <w:rsid w:val="009C3CD7"/>
    <w:rsid w:val="009C56D7"/>
    <w:rsid w:val="009D233E"/>
    <w:rsid w:val="009D7990"/>
    <w:rsid w:val="009E0570"/>
    <w:rsid w:val="009E3172"/>
    <w:rsid w:val="009F70F6"/>
    <w:rsid w:val="00A10A59"/>
    <w:rsid w:val="00A11657"/>
    <w:rsid w:val="00A12E0C"/>
    <w:rsid w:val="00A14051"/>
    <w:rsid w:val="00A14389"/>
    <w:rsid w:val="00A14E22"/>
    <w:rsid w:val="00A15587"/>
    <w:rsid w:val="00A157B1"/>
    <w:rsid w:val="00A2043C"/>
    <w:rsid w:val="00A2270E"/>
    <w:rsid w:val="00A23066"/>
    <w:rsid w:val="00A30044"/>
    <w:rsid w:val="00A36E62"/>
    <w:rsid w:val="00A41500"/>
    <w:rsid w:val="00A416E9"/>
    <w:rsid w:val="00A57DCE"/>
    <w:rsid w:val="00A628B5"/>
    <w:rsid w:val="00A64C6E"/>
    <w:rsid w:val="00A65C7B"/>
    <w:rsid w:val="00A67596"/>
    <w:rsid w:val="00A75590"/>
    <w:rsid w:val="00A82537"/>
    <w:rsid w:val="00A82644"/>
    <w:rsid w:val="00A8490D"/>
    <w:rsid w:val="00A84EF3"/>
    <w:rsid w:val="00A87FB3"/>
    <w:rsid w:val="00A91BC3"/>
    <w:rsid w:val="00A92D02"/>
    <w:rsid w:val="00A97DF1"/>
    <w:rsid w:val="00AA26BE"/>
    <w:rsid w:val="00AB02D0"/>
    <w:rsid w:val="00AB167D"/>
    <w:rsid w:val="00AB17BC"/>
    <w:rsid w:val="00AB396C"/>
    <w:rsid w:val="00AB75D2"/>
    <w:rsid w:val="00AD3976"/>
    <w:rsid w:val="00AD4335"/>
    <w:rsid w:val="00AE01A6"/>
    <w:rsid w:val="00AE041B"/>
    <w:rsid w:val="00AE0ECB"/>
    <w:rsid w:val="00AE5D77"/>
    <w:rsid w:val="00AE6FD7"/>
    <w:rsid w:val="00AE7B41"/>
    <w:rsid w:val="00AF2276"/>
    <w:rsid w:val="00B01C55"/>
    <w:rsid w:val="00B03214"/>
    <w:rsid w:val="00B03FD5"/>
    <w:rsid w:val="00B05374"/>
    <w:rsid w:val="00B1102E"/>
    <w:rsid w:val="00B123A8"/>
    <w:rsid w:val="00B14BA1"/>
    <w:rsid w:val="00B212FE"/>
    <w:rsid w:val="00B26A2C"/>
    <w:rsid w:val="00B61FF1"/>
    <w:rsid w:val="00B62326"/>
    <w:rsid w:val="00B633F6"/>
    <w:rsid w:val="00B748A5"/>
    <w:rsid w:val="00B7731D"/>
    <w:rsid w:val="00B8263B"/>
    <w:rsid w:val="00B855FF"/>
    <w:rsid w:val="00B86238"/>
    <w:rsid w:val="00B870B5"/>
    <w:rsid w:val="00B92AF3"/>
    <w:rsid w:val="00B930EF"/>
    <w:rsid w:val="00B94668"/>
    <w:rsid w:val="00B946E1"/>
    <w:rsid w:val="00B95E69"/>
    <w:rsid w:val="00BA15E4"/>
    <w:rsid w:val="00BB2BC6"/>
    <w:rsid w:val="00BB56D5"/>
    <w:rsid w:val="00BB6E7D"/>
    <w:rsid w:val="00BB7D69"/>
    <w:rsid w:val="00BC3381"/>
    <w:rsid w:val="00BC531A"/>
    <w:rsid w:val="00BD78B5"/>
    <w:rsid w:val="00BE510E"/>
    <w:rsid w:val="00BE539A"/>
    <w:rsid w:val="00BE69B7"/>
    <w:rsid w:val="00BF3ECF"/>
    <w:rsid w:val="00C0560E"/>
    <w:rsid w:val="00C1590E"/>
    <w:rsid w:val="00C15D5E"/>
    <w:rsid w:val="00C16674"/>
    <w:rsid w:val="00C371D3"/>
    <w:rsid w:val="00C37CFA"/>
    <w:rsid w:val="00C40896"/>
    <w:rsid w:val="00C41FBE"/>
    <w:rsid w:val="00C46701"/>
    <w:rsid w:val="00C46E63"/>
    <w:rsid w:val="00C51E41"/>
    <w:rsid w:val="00C67B51"/>
    <w:rsid w:val="00C7274A"/>
    <w:rsid w:val="00C767D9"/>
    <w:rsid w:val="00C77A1F"/>
    <w:rsid w:val="00C80FFC"/>
    <w:rsid w:val="00C83F30"/>
    <w:rsid w:val="00C864C6"/>
    <w:rsid w:val="00C87F84"/>
    <w:rsid w:val="00C9040D"/>
    <w:rsid w:val="00C96CA3"/>
    <w:rsid w:val="00C972CB"/>
    <w:rsid w:val="00CB2DAD"/>
    <w:rsid w:val="00CB7001"/>
    <w:rsid w:val="00CC0327"/>
    <w:rsid w:val="00CC0DDD"/>
    <w:rsid w:val="00CC2307"/>
    <w:rsid w:val="00CC44E9"/>
    <w:rsid w:val="00CC7999"/>
    <w:rsid w:val="00CE01CA"/>
    <w:rsid w:val="00CE0DC7"/>
    <w:rsid w:val="00CE319D"/>
    <w:rsid w:val="00CE4338"/>
    <w:rsid w:val="00CE7CB3"/>
    <w:rsid w:val="00CF0A9A"/>
    <w:rsid w:val="00CF34B2"/>
    <w:rsid w:val="00CF675E"/>
    <w:rsid w:val="00D0465D"/>
    <w:rsid w:val="00D048A3"/>
    <w:rsid w:val="00D04D70"/>
    <w:rsid w:val="00D06B7E"/>
    <w:rsid w:val="00D229A8"/>
    <w:rsid w:val="00D25478"/>
    <w:rsid w:val="00D32921"/>
    <w:rsid w:val="00D32C32"/>
    <w:rsid w:val="00D415A2"/>
    <w:rsid w:val="00D42D1D"/>
    <w:rsid w:val="00D42FC7"/>
    <w:rsid w:val="00D45B47"/>
    <w:rsid w:val="00D517C9"/>
    <w:rsid w:val="00D56A8D"/>
    <w:rsid w:val="00D616E4"/>
    <w:rsid w:val="00D63B9A"/>
    <w:rsid w:val="00D65B9E"/>
    <w:rsid w:val="00D72028"/>
    <w:rsid w:val="00D777A0"/>
    <w:rsid w:val="00D81BCB"/>
    <w:rsid w:val="00D855EE"/>
    <w:rsid w:val="00D91AE9"/>
    <w:rsid w:val="00D92666"/>
    <w:rsid w:val="00D9497F"/>
    <w:rsid w:val="00D9739C"/>
    <w:rsid w:val="00DA04D0"/>
    <w:rsid w:val="00DA3B6E"/>
    <w:rsid w:val="00DB48A2"/>
    <w:rsid w:val="00DB59C2"/>
    <w:rsid w:val="00DB6DFF"/>
    <w:rsid w:val="00DB7747"/>
    <w:rsid w:val="00DE046F"/>
    <w:rsid w:val="00DE570A"/>
    <w:rsid w:val="00DE686D"/>
    <w:rsid w:val="00DF4F35"/>
    <w:rsid w:val="00DF7FA4"/>
    <w:rsid w:val="00E07D75"/>
    <w:rsid w:val="00E13C5A"/>
    <w:rsid w:val="00E1529D"/>
    <w:rsid w:val="00E25812"/>
    <w:rsid w:val="00E320AE"/>
    <w:rsid w:val="00E33321"/>
    <w:rsid w:val="00E36B93"/>
    <w:rsid w:val="00E433D8"/>
    <w:rsid w:val="00E45F1F"/>
    <w:rsid w:val="00E471AC"/>
    <w:rsid w:val="00E477CF"/>
    <w:rsid w:val="00E52181"/>
    <w:rsid w:val="00E52A11"/>
    <w:rsid w:val="00E56D27"/>
    <w:rsid w:val="00E57A3D"/>
    <w:rsid w:val="00E73066"/>
    <w:rsid w:val="00E75ED1"/>
    <w:rsid w:val="00E77136"/>
    <w:rsid w:val="00E90411"/>
    <w:rsid w:val="00E91A0B"/>
    <w:rsid w:val="00E9573C"/>
    <w:rsid w:val="00E95C57"/>
    <w:rsid w:val="00EA2437"/>
    <w:rsid w:val="00EA760D"/>
    <w:rsid w:val="00EA77CC"/>
    <w:rsid w:val="00EB6AED"/>
    <w:rsid w:val="00EB7928"/>
    <w:rsid w:val="00EC53A0"/>
    <w:rsid w:val="00EC679E"/>
    <w:rsid w:val="00ED1DD5"/>
    <w:rsid w:val="00ED56E9"/>
    <w:rsid w:val="00EE01D6"/>
    <w:rsid w:val="00EE0F32"/>
    <w:rsid w:val="00F04482"/>
    <w:rsid w:val="00F062E4"/>
    <w:rsid w:val="00F1444A"/>
    <w:rsid w:val="00F209A8"/>
    <w:rsid w:val="00F21FA2"/>
    <w:rsid w:val="00F227C4"/>
    <w:rsid w:val="00F22C31"/>
    <w:rsid w:val="00F326B2"/>
    <w:rsid w:val="00F32A65"/>
    <w:rsid w:val="00F358F9"/>
    <w:rsid w:val="00F35CD5"/>
    <w:rsid w:val="00F441F7"/>
    <w:rsid w:val="00F47117"/>
    <w:rsid w:val="00F50692"/>
    <w:rsid w:val="00F517DD"/>
    <w:rsid w:val="00F52F07"/>
    <w:rsid w:val="00F5437D"/>
    <w:rsid w:val="00F608D6"/>
    <w:rsid w:val="00F6203E"/>
    <w:rsid w:val="00F62C71"/>
    <w:rsid w:val="00F665A7"/>
    <w:rsid w:val="00F71414"/>
    <w:rsid w:val="00F716F5"/>
    <w:rsid w:val="00F843E4"/>
    <w:rsid w:val="00F861CB"/>
    <w:rsid w:val="00F865B8"/>
    <w:rsid w:val="00F86778"/>
    <w:rsid w:val="00F9285B"/>
    <w:rsid w:val="00F9353A"/>
    <w:rsid w:val="00FA08F4"/>
    <w:rsid w:val="00FA0D0D"/>
    <w:rsid w:val="00FA1110"/>
    <w:rsid w:val="00FA3092"/>
    <w:rsid w:val="00FA4433"/>
    <w:rsid w:val="00FA6FBF"/>
    <w:rsid w:val="00FA72DE"/>
    <w:rsid w:val="00FB206F"/>
    <w:rsid w:val="00FB6237"/>
    <w:rsid w:val="00FC3B4D"/>
    <w:rsid w:val="00FC76A4"/>
    <w:rsid w:val="00FD3769"/>
    <w:rsid w:val="00FD4A51"/>
    <w:rsid w:val="00FE27CB"/>
    <w:rsid w:val="00FE40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4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8C702C"/>
  </w:style>
  <w:style w:type="character" w:customStyle="1" w:styleId="Char">
    <w:name w:val="页脚 Char"/>
    <w:basedOn w:val="a0"/>
    <w:link w:val="a3"/>
    <w:uiPriority w:val="99"/>
    <w:locked/>
    <w:rsid w:val="008C702C"/>
    <w:rPr>
      <w:rFonts w:ascii="Calibri" w:eastAsia="宋体" w:hAnsi="Calibri" w:cs="Calibri"/>
      <w:sz w:val="18"/>
      <w:szCs w:val="18"/>
    </w:rPr>
  </w:style>
  <w:style w:type="paragraph" w:styleId="a3">
    <w:name w:val="footer"/>
    <w:basedOn w:val="a"/>
    <w:link w:val="Char"/>
    <w:uiPriority w:val="99"/>
    <w:rsid w:val="008C702C"/>
    <w:pPr>
      <w:tabs>
        <w:tab w:val="center" w:pos="4153"/>
        <w:tab w:val="right" w:pos="8306"/>
      </w:tabs>
      <w:snapToGrid w:val="0"/>
      <w:jc w:val="left"/>
    </w:pPr>
    <w:rPr>
      <w:sz w:val="18"/>
      <w:szCs w:val="18"/>
    </w:rPr>
  </w:style>
  <w:style w:type="character" w:customStyle="1" w:styleId="FooterChar1">
    <w:name w:val="Footer Char1"/>
    <w:basedOn w:val="a0"/>
    <w:link w:val="a3"/>
    <w:uiPriority w:val="99"/>
    <w:semiHidden/>
    <w:locked/>
    <w:rsid w:val="006A7CA0"/>
    <w:rPr>
      <w:sz w:val="18"/>
      <w:szCs w:val="18"/>
    </w:rPr>
  </w:style>
  <w:style w:type="character" w:customStyle="1" w:styleId="Char1">
    <w:name w:val="页脚 Char1"/>
    <w:basedOn w:val="a0"/>
    <w:link w:val="a3"/>
    <w:uiPriority w:val="99"/>
    <w:semiHidden/>
    <w:locked/>
    <w:rsid w:val="008C702C"/>
    <w:rPr>
      <w:sz w:val="18"/>
      <w:szCs w:val="18"/>
    </w:rPr>
  </w:style>
  <w:style w:type="character" w:styleId="a4">
    <w:name w:val="Hyperlink"/>
    <w:basedOn w:val="a0"/>
    <w:uiPriority w:val="99"/>
    <w:rsid w:val="008C702C"/>
    <w:rPr>
      <w:color w:val="auto"/>
      <w:u w:val="none"/>
    </w:rPr>
  </w:style>
  <w:style w:type="character" w:customStyle="1" w:styleId="apple-converted-space">
    <w:name w:val="apple-converted-space"/>
    <w:basedOn w:val="a0"/>
    <w:uiPriority w:val="99"/>
    <w:rsid w:val="008C702C"/>
  </w:style>
  <w:style w:type="paragraph" w:styleId="a5">
    <w:name w:val="header"/>
    <w:basedOn w:val="a"/>
    <w:link w:val="Char0"/>
    <w:uiPriority w:val="99"/>
    <w:semiHidden/>
    <w:rsid w:val="00A65C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A65C7B"/>
    <w:rPr>
      <w:sz w:val="18"/>
      <w:szCs w:val="18"/>
    </w:rPr>
  </w:style>
  <w:style w:type="paragraph" w:styleId="a6">
    <w:name w:val="Normal (Web)"/>
    <w:basedOn w:val="a"/>
    <w:uiPriority w:val="99"/>
    <w:semiHidden/>
    <w:rsid w:val="00D777A0"/>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49132F"/>
    <w:pPr>
      <w:ind w:firstLineChars="200" w:firstLine="420"/>
    </w:pPr>
  </w:style>
  <w:style w:type="paragraph" w:styleId="a8">
    <w:name w:val="Balloon Text"/>
    <w:basedOn w:val="a"/>
    <w:link w:val="Char2"/>
    <w:uiPriority w:val="99"/>
    <w:semiHidden/>
    <w:rsid w:val="00E477CF"/>
    <w:rPr>
      <w:sz w:val="18"/>
      <w:szCs w:val="18"/>
    </w:rPr>
  </w:style>
  <w:style w:type="character" w:customStyle="1" w:styleId="Char2">
    <w:name w:val="批注框文本 Char"/>
    <w:basedOn w:val="a0"/>
    <w:link w:val="a8"/>
    <w:uiPriority w:val="99"/>
    <w:semiHidden/>
    <w:locked/>
    <w:rsid w:val="00E477CF"/>
    <w:rPr>
      <w:sz w:val="18"/>
      <w:szCs w:val="18"/>
    </w:rPr>
  </w:style>
  <w:style w:type="character" w:styleId="a9">
    <w:name w:val="Emphasis"/>
    <w:basedOn w:val="a0"/>
    <w:uiPriority w:val="99"/>
    <w:qFormat/>
    <w:rsid w:val="003C4609"/>
    <w:rPr>
      <w:color w:val="auto"/>
    </w:rPr>
  </w:style>
  <w:style w:type="paragraph" w:styleId="HTML">
    <w:name w:val="HTML Preformatted"/>
    <w:basedOn w:val="a"/>
    <w:link w:val="HTMLChar"/>
    <w:uiPriority w:val="99"/>
    <w:semiHidden/>
    <w:rsid w:val="007C27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7C27A4"/>
    <w:rPr>
      <w:rFonts w:ascii="宋体" w:eastAsia="宋体" w:hAnsi="宋体" w:cs="宋体"/>
      <w:kern w:val="0"/>
      <w:sz w:val="24"/>
      <w:szCs w:val="24"/>
    </w:rPr>
  </w:style>
  <w:style w:type="paragraph" w:styleId="aa">
    <w:name w:val="endnote text"/>
    <w:basedOn w:val="a"/>
    <w:link w:val="Char3"/>
    <w:uiPriority w:val="99"/>
    <w:semiHidden/>
    <w:rsid w:val="00384A95"/>
    <w:pPr>
      <w:snapToGrid w:val="0"/>
      <w:jc w:val="left"/>
    </w:pPr>
  </w:style>
  <w:style w:type="character" w:customStyle="1" w:styleId="Char3">
    <w:name w:val="尾注文本 Char"/>
    <w:basedOn w:val="a0"/>
    <w:link w:val="aa"/>
    <w:uiPriority w:val="99"/>
    <w:semiHidden/>
    <w:locked/>
    <w:rsid w:val="00384A95"/>
    <w:rPr>
      <w:rFonts w:ascii="Calibri" w:eastAsia="宋体" w:hAnsi="Calibri" w:cs="Calibri"/>
    </w:rPr>
  </w:style>
  <w:style w:type="character" w:styleId="ab">
    <w:name w:val="endnote reference"/>
    <w:basedOn w:val="a0"/>
    <w:uiPriority w:val="99"/>
    <w:semiHidden/>
    <w:rsid w:val="00384A95"/>
    <w:rPr>
      <w:vertAlign w:val="superscript"/>
    </w:rPr>
  </w:style>
  <w:style w:type="character" w:customStyle="1" w:styleId="highlight">
    <w:name w:val="highlight"/>
    <w:basedOn w:val="a0"/>
    <w:uiPriority w:val="99"/>
    <w:rsid w:val="00384A95"/>
  </w:style>
  <w:style w:type="paragraph" w:customStyle="1" w:styleId="Char10">
    <w:name w:val="Char1"/>
    <w:basedOn w:val="a"/>
    <w:autoRedefine/>
    <w:uiPriority w:val="99"/>
    <w:rsid w:val="00822E4D"/>
    <w:rPr>
      <w:rFonts w:ascii="仿宋_GB2312" w:eastAsia="仿宋_GB2312" w:hAnsi="Times New Roman" w:cs="仿宋_GB2312"/>
      <w:b/>
      <w:bCs/>
      <w:sz w:val="32"/>
      <w:szCs w:val="32"/>
    </w:rPr>
  </w:style>
  <w:style w:type="paragraph" w:customStyle="1" w:styleId="Char11">
    <w:name w:val="Char11"/>
    <w:basedOn w:val="a"/>
    <w:autoRedefine/>
    <w:uiPriority w:val="99"/>
    <w:rsid w:val="006654BC"/>
    <w:rPr>
      <w:rFonts w:ascii="仿宋_GB2312" w:eastAsia="仿宋_GB2312" w:hAnsi="Times New Roman" w:cs="仿宋_GB2312"/>
      <w:b/>
      <w:bCs/>
      <w:sz w:val="32"/>
      <w:szCs w:val="32"/>
    </w:rPr>
  </w:style>
  <w:style w:type="paragraph" w:customStyle="1" w:styleId="Default">
    <w:name w:val="Default"/>
    <w:uiPriority w:val="99"/>
    <w:rsid w:val="006D6CBD"/>
    <w:pPr>
      <w:widowControl w:val="0"/>
      <w:autoSpaceDE w:val="0"/>
      <w:autoSpaceDN w:val="0"/>
      <w:adjustRightInd w:val="0"/>
    </w:pPr>
    <w:rPr>
      <w:rFonts w:ascii="宋体" w:cs="宋体"/>
      <w:color w:val="000000"/>
      <w:sz w:val="24"/>
      <w:szCs w:val="24"/>
    </w:rPr>
  </w:style>
  <w:style w:type="paragraph" w:customStyle="1" w:styleId="ac">
    <w:name w:val="段"/>
    <w:link w:val="Char4"/>
    <w:uiPriority w:val="99"/>
    <w:rsid w:val="00112B5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4">
    <w:name w:val="段 Char"/>
    <w:basedOn w:val="a0"/>
    <w:link w:val="ac"/>
    <w:uiPriority w:val="99"/>
    <w:locked/>
    <w:rsid w:val="00112B5B"/>
    <w:rPr>
      <w:rFonts w:ascii="宋体" w:hAnsi="Times New Roman"/>
      <w:noProof/>
      <w:sz w:val="21"/>
      <w:lang w:val="en-US" w:eastAsia="zh-CN" w:bidi="ar-SA"/>
    </w:rPr>
  </w:style>
  <w:style w:type="character" w:styleId="ad">
    <w:name w:val="annotation reference"/>
    <w:basedOn w:val="a0"/>
    <w:uiPriority w:val="99"/>
    <w:semiHidden/>
    <w:unhideWhenUsed/>
    <w:rsid w:val="00194A46"/>
    <w:rPr>
      <w:sz w:val="21"/>
      <w:szCs w:val="21"/>
    </w:rPr>
  </w:style>
  <w:style w:type="paragraph" w:styleId="ae">
    <w:name w:val="annotation text"/>
    <w:basedOn w:val="a"/>
    <w:link w:val="Char5"/>
    <w:uiPriority w:val="99"/>
    <w:semiHidden/>
    <w:unhideWhenUsed/>
    <w:rsid w:val="00194A46"/>
    <w:pPr>
      <w:jc w:val="left"/>
    </w:pPr>
  </w:style>
  <w:style w:type="character" w:customStyle="1" w:styleId="Char5">
    <w:name w:val="批注文字 Char"/>
    <w:basedOn w:val="a0"/>
    <w:link w:val="ae"/>
    <w:uiPriority w:val="99"/>
    <w:semiHidden/>
    <w:rsid w:val="00194A46"/>
    <w:rPr>
      <w:rFonts w:cs="Calibri"/>
      <w:kern w:val="2"/>
      <w:sz w:val="21"/>
      <w:szCs w:val="21"/>
    </w:rPr>
  </w:style>
  <w:style w:type="paragraph" w:styleId="af">
    <w:name w:val="annotation subject"/>
    <w:basedOn w:val="ae"/>
    <w:next w:val="ae"/>
    <w:link w:val="Char6"/>
    <w:uiPriority w:val="99"/>
    <w:semiHidden/>
    <w:unhideWhenUsed/>
    <w:rsid w:val="00194A46"/>
    <w:rPr>
      <w:b/>
      <w:bCs/>
    </w:rPr>
  </w:style>
  <w:style w:type="character" w:customStyle="1" w:styleId="Char6">
    <w:name w:val="批注主题 Char"/>
    <w:basedOn w:val="Char5"/>
    <w:link w:val="af"/>
    <w:uiPriority w:val="99"/>
    <w:semiHidden/>
    <w:rsid w:val="00194A46"/>
    <w:rPr>
      <w:b/>
      <w:bCs/>
    </w:rPr>
  </w:style>
  <w:style w:type="paragraph" w:styleId="af0">
    <w:name w:val="footnote text"/>
    <w:basedOn w:val="a"/>
    <w:link w:val="Char7"/>
    <w:unhideWhenUsed/>
    <w:rsid w:val="00194A46"/>
    <w:pPr>
      <w:snapToGrid w:val="0"/>
      <w:jc w:val="left"/>
    </w:pPr>
    <w:rPr>
      <w:sz w:val="18"/>
      <w:szCs w:val="18"/>
    </w:rPr>
  </w:style>
  <w:style w:type="character" w:customStyle="1" w:styleId="Char7">
    <w:name w:val="脚注文本 Char"/>
    <w:basedOn w:val="a0"/>
    <w:link w:val="af0"/>
    <w:rsid w:val="00194A46"/>
    <w:rPr>
      <w:rFonts w:cs="Calibri"/>
      <w:kern w:val="2"/>
      <w:sz w:val="18"/>
      <w:szCs w:val="18"/>
    </w:rPr>
  </w:style>
  <w:style w:type="character" w:styleId="af1">
    <w:name w:val="footnote reference"/>
    <w:basedOn w:val="a0"/>
    <w:semiHidden/>
    <w:unhideWhenUsed/>
    <w:rsid w:val="00194A46"/>
    <w:rPr>
      <w:vertAlign w:val="superscript"/>
    </w:rPr>
  </w:style>
</w:styles>
</file>

<file path=word/webSettings.xml><?xml version="1.0" encoding="utf-8"?>
<w:webSettings xmlns:r="http://schemas.openxmlformats.org/officeDocument/2006/relationships" xmlns:w="http://schemas.openxmlformats.org/wordprocessingml/2006/main">
  <w:divs>
    <w:div w:id="2067949039">
      <w:marLeft w:val="0"/>
      <w:marRight w:val="0"/>
      <w:marTop w:val="0"/>
      <w:marBottom w:val="0"/>
      <w:divBdr>
        <w:top w:val="none" w:sz="0" w:space="0" w:color="auto"/>
        <w:left w:val="none" w:sz="0" w:space="0" w:color="auto"/>
        <w:bottom w:val="none" w:sz="0" w:space="0" w:color="auto"/>
        <w:right w:val="none" w:sz="0" w:space="0" w:color="auto"/>
      </w:divBdr>
      <w:divsChild>
        <w:div w:id="2067949037">
          <w:marLeft w:val="1440"/>
          <w:marRight w:val="0"/>
          <w:marTop w:val="106"/>
          <w:marBottom w:val="0"/>
          <w:divBdr>
            <w:top w:val="none" w:sz="0" w:space="0" w:color="auto"/>
            <w:left w:val="none" w:sz="0" w:space="0" w:color="auto"/>
            <w:bottom w:val="none" w:sz="0" w:space="0" w:color="auto"/>
            <w:right w:val="none" w:sz="0" w:space="0" w:color="auto"/>
          </w:divBdr>
        </w:div>
        <w:div w:id="2067949038">
          <w:marLeft w:val="1166"/>
          <w:marRight w:val="0"/>
          <w:marTop w:val="106"/>
          <w:marBottom w:val="0"/>
          <w:divBdr>
            <w:top w:val="none" w:sz="0" w:space="0" w:color="auto"/>
            <w:left w:val="none" w:sz="0" w:space="0" w:color="auto"/>
            <w:bottom w:val="none" w:sz="0" w:space="0" w:color="auto"/>
            <w:right w:val="none" w:sz="0" w:space="0" w:color="auto"/>
          </w:divBdr>
        </w:div>
        <w:div w:id="2067949040">
          <w:marLeft w:val="1440"/>
          <w:marRight w:val="0"/>
          <w:marTop w:val="106"/>
          <w:marBottom w:val="0"/>
          <w:divBdr>
            <w:top w:val="none" w:sz="0" w:space="0" w:color="auto"/>
            <w:left w:val="none" w:sz="0" w:space="0" w:color="auto"/>
            <w:bottom w:val="none" w:sz="0" w:space="0" w:color="auto"/>
            <w:right w:val="none" w:sz="0" w:space="0" w:color="auto"/>
          </w:divBdr>
        </w:div>
        <w:div w:id="2067949043">
          <w:marLeft w:val="1440"/>
          <w:marRight w:val="0"/>
          <w:marTop w:val="106"/>
          <w:marBottom w:val="0"/>
          <w:divBdr>
            <w:top w:val="none" w:sz="0" w:space="0" w:color="auto"/>
            <w:left w:val="none" w:sz="0" w:space="0" w:color="auto"/>
            <w:bottom w:val="none" w:sz="0" w:space="0" w:color="auto"/>
            <w:right w:val="none" w:sz="0" w:space="0" w:color="auto"/>
          </w:divBdr>
        </w:div>
        <w:div w:id="2067949047">
          <w:marLeft w:val="1166"/>
          <w:marRight w:val="0"/>
          <w:marTop w:val="106"/>
          <w:marBottom w:val="0"/>
          <w:divBdr>
            <w:top w:val="none" w:sz="0" w:space="0" w:color="auto"/>
            <w:left w:val="none" w:sz="0" w:space="0" w:color="auto"/>
            <w:bottom w:val="none" w:sz="0" w:space="0" w:color="auto"/>
            <w:right w:val="none" w:sz="0" w:space="0" w:color="auto"/>
          </w:divBdr>
        </w:div>
        <w:div w:id="2067949048">
          <w:marLeft w:val="1440"/>
          <w:marRight w:val="0"/>
          <w:marTop w:val="106"/>
          <w:marBottom w:val="0"/>
          <w:divBdr>
            <w:top w:val="none" w:sz="0" w:space="0" w:color="auto"/>
            <w:left w:val="none" w:sz="0" w:space="0" w:color="auto"/>
            <w:bottom w:val="none" w:sz="0" w:space="0" w:color="auto"/>
            <w:right w:val="none" w:sz="0" w:space="0" w:color="auto"/>
          </w:divBdr>
        </w:div>
      </w:divsChild>
    </w:div>
    <w:div w:id="2067949041">
      <w:marLeft w:val="0"/>
      <w:marRight w:val="0"/>
      <w:marTop w:val="0"/>
      <w:marBottom w:val="0"/>
      <w:divBdr>
        <w:top w:val="none" w:sz="0" w:space="0" w:color="auto"/>
        <w:left w:val="none" w:sz="0" w:space="0" w:color="auto"/>
        <w:bottom w:val="none" w:sz="0" w:space="0" w:color="auto"/>
        <w:right w:val="none" w:sz="0" w:space="0" w:color="auto"/>
      </w:divBdr>
      <w:divsChild>
        <w:div w:id="2067949042">
          <w:marLeft w:val="1166"/>
          <w:marRight w:val="0"/>
          <w:marTop w:val="106"/>
          <w:marBottom w:val="0"/>
          <w:divBdr>
            <w:top w:val="none" w:sz="0" w:space="0" w:color="auto"/>
            <w:left w:val="none" w:sz="0" w:space="0" w:color="auto"/>
            <w:bottom w:val="none" w:sz="0" w:space="0" w:color="auto"/>
            <w:right w:val="none" w:sz="0" w:space="0" w:color="auto"/>
          </w:divBdr>
        </w:div>
        <w:div w:id="2067949045">
          <w:marLeft w:val="1166"/>
          <w:marRight w:val="0"/>
          <w:marTop w:val="106"/>
          <w:marBottom w:val="0"/>
          <w:divBdr>
            <w:top w:val="none" w:sz="0" w:space="0" w:color="auto"/>
            <w:left w:val="none" w:sz="0" w:space="0" w:color="auto"/>
            <w:bottom w:val="none" w:sz="0" w:space="0" w:color="auto"/>
            <w:right w:val="none" w:sz="0" w:space="0" w:color="auto"/>
          </w:divBdr>
        </w:div>
      </w:divsChild>
    </w:div>
    <w:div w:id="2067949044">
      <w:marLeft w:val="0"/>
      <w:marRight w:val="0"/>
      <w:marTop w:val="0"/>
      <w:marBottom w:val="0"/>
      <w:divBdr>
        <w:top w:val="none" w:sz="0" w:space="0" w:color="auto"/>
        <w:left w:val="none" w:sz="0" w:space="0" w:color="auto"/>
        <w:bottom w:val="none" w:sz="0" w:space="0" w:color="auto"/>
        <w:right w:val="none" w:sz="0" w:space="0" w:color="auto"/>
      </w:divBdr>
    </w:div>
    <w:div w:id="2067949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8E640D-F74E-4329-9249-CC5B8119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Links>
    <vt:vector size="30" baseType="variant">
      <vt:variant>
        <vt:i4>720898</vt:i4>
      </vt:variant>
      <vt:variant>
        <vt:i4>12</vt:i4>
      </vt:variant>
      <vt:variant>
        <vt:i4>0</vt:i4>
      </vt:variant>
      <vt:variant>
        <vt:i4>5</vt:i4>
      </vt:variant>
      <vt:variant>
        <vt:lpwstr>http://www.ncbi.nlm.nih.gov/pubmed/?term=Brancati%20FL%5Bauth%5D</vt:lpwstr>
      </vt:variant>
      <vt:variant>
        <vt:lpwstr/>
      </vt:variant>
      <vt:variant>
        <vt:i4>3342399</vt:i4>
      </vt:variant>
      <vt:variant>
        <vt:i4>9</vt:i4>
      </vt:variant>
      <vt:variant>
        <vt:i4>0</vt:i4>
      </vt:variant>
      <vt:variant>
        <vt:i4>5</vt:i4>
      </vt:variant>
      <vt:variant>
        <vt:lpwstr>http://www.ncbi.nlm.nih.gov/pubmed/?term=Zhu%20H%5Bauth%5D</vt:lpwstr>
      </vt:variant>
      <vt:variant>
        <vt:lpwstr/>
      </vt:variant>
      <vt:variant>
        <vt:i4>720898</vt:i4>
      </vt:variant>
      <vt:variant>
        <vt:i4>6</vt:i4>
      </vt:variant>
      <vt:variant>
        <vt:i4>0</vt:i4>
      </vt:variant>
      <vt:variant>
        <vt:i4>5</vt:i4>
      </vt:variant>
      <vt:variant>
        <vt:lpwstr>http://www.ncbi.nlm.nih.gov/pubmed/?term=Selvin%20E%5Bauth%5D</vt:lpwstr>
      </vt:variant>
      <vt:variant>
        <vt:lpwstr/>
      </vt:variant>
      <vt:variant>
        <vt:i4>3735677</vt:i4>
      </vt:variant>
      <vt:variant>
        <vt:i4>3</vt:i4>
      </vt:variant>
      <vt:variant>
        <vt:i4>0</vt:i4>
      </vt:variant>
      <vt:variant>
        <vt:i4>5</vt:i4>
      </vt:variant>
      <vt:variant>
        <vt:lpwstr>http://www.ngsp.org/interf.asp</vt:lpwstr>
      </vt:variant>
      <vt:variant>
        <vt:lpwstr/>
      </vt:variant>
      <vt:variant>
        <vt:i4>3866715</vt:i4>
      </vt:variant>
      <vt:variant>
        <vt:i4>0</vt:i4>
      </vt:variant>
      <vt:variant>
        <vt:i4>0</vt:i4>
      </vt:variant>
      <vt:variant>
        <vt:i4>5</vt:i4>
      </vt:variant>
      <vt:variant>
        <vt:lpwstr>mailto:dhwang@nccl.org.cn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wangdonghuan</dc:creator>
  <cp:keywords/>
  <cp:lastModifiedBy>wangdonghuan</cp:lastModifiedBy>
  <cp:revision>21</cp:revision>
  <cp:lastPrinted>2014-08-13T08:51:00Z</cp:lastPrinted>
  <dcterms:created xsi:type="dcterms:W3CDTF">2014-10-30T07:58:00Z</dcterms:created>
  <dcterms:modified xsi:type="dcterms:W3CDTF">2017-10-25T09:07:00Z</dcterms:modified>
</cp:coreProperties>
</file>